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BD94A26">
      <w:pPr>
        <w:spacing w:line="360" w:lineRule="auto"/>
        <w:jc w:val="center"/>
        <w:rPr>
          <w:rFonts w:hint="default" w:eastAsia="新宋体"/>
          <w:lang w:val="en-US" w:eastAsia="zh-CN"/>
        </w:rPr>
      </w:pPr>
      <w:bookmarkStart w:id="0" w:name="_GoBack"/>
      <w:bookmarkEnd w:id="0"/>
      <w:r>
        <w:rPr>
          <w:rFonts w:hint="eastAsia" w:ascii="Times New Roman" w:hAnsi="Times New Roman" w:eastAsia="新宋体" w:cs="Times New Roman"/>
          <w:b/>
          <w:sz w:val="30"/>
          <w:szCs w:val="30"/>
          <w:lang w:val="en-US" w:eastAsia="zh-CN"/>
        </w:rPr>
        <w:t>2024年浙江省宁波市海曙区一模</w:t>
      </w:r>
      <w:r>
        <w:rPr>
          <w:rFonts w:hint="eastAsia" w:ascii="Times New Roman" w:hAnsi="Times New Roman" w:eastAsia="新宋体" w:cs="Times New Roman"/>
          <w:b/>
          <w:sz w:val="30"/>
          <w:szCs w:val="30"/>
          <w:lang w:val="en-US" w:eastAsia="zh-CN"/>
        </w:rPr>
        <w:br w:type="textWrapping"/>
      </w:r>
      <w:r>
        <w:rPr>
          <w:rFonts w:hint="eastAsia" w:ascii="Times New Roman" w:hAnsi="Times New Roman" w:eastAsia="新宋体"/>
          <w:b/>
          <w:sz w:val="30"/>
          <w:szCs w:val="30"/>
          <w:lang w:val="en-US" w:eastAsia="zh-CN"/>
        </w:rPr>
        <w:t>（满分120分，考试时间120分钟）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09503E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noWrap w:val="0"/>
            <w:vAlign w:val="top"/>
          </w:tcPr>
          <w:p w14:paraId="0BED3A1C">
            <w:pPr>
              <w:spacing w:line="360" w:lineRule="auto"/>
              <w:rPr>
                <w:rFonts w:hint="eastAsia" w:ascii="Times New Roman" w:hAnsi="Times New Roman" w:eastAsia="新宋体"/>
                <w:b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新宋体"/>
                <w:b/>
                <w:sz w:val="21"/>
                <w:szCs w:val="21"/>
                <w:vertAlign w:val="baseline"/>
              </w:rPr>
              <w:t>学校举办以“沟通”为主题的语文研学活动，共有“认识主题”“思接千载”“视通无垠”“心游万仞”四个板块，邀请你和同学们共赴文化之旅，并协助完成相关任务。</w:t>
            </w:r>
          </w:p>
        </w:tc>
      </w:tr>
    </w:tbl>
    <w:p w14:paraId="7E0070E3">
      <w:pPr>
        <w:spacing w:line="360" w:lineRule="auto"/>
      </w:pPr>
      <w:r>
        <w:rPr>
          <w:rFonts w:hint="eastAsia" w:ascii="Times New Roman" w:hAnsi="Times New Roman" w:eastAsia="新宋体"/>
          <w:b/>
          <w:sz w:val="21"/>
          <w:szCs w:val="21"/>
        </w:rPr>
        <w:br w:type="textWrapping"/>
      </w:r>
      <w:r>
        <w:rPr>
          <w:rFonts w:hint="eastAsia" w:ascii="Times New Roman" w:hAnsi="Times New Roman" w:eastAsia="新宋体"/>
          <w:b/>
          <w:sz w:val="21"/>
          <w:szCs w:val="21"/>
        </w:rPr>
        <w:t>一、认识主题（6分）</w:t>
      </w:r>
    </w:p>
    <w:p w14:paraId="7E6D7D0A">
      <w:pPr>
        <w:spacing w:line="360" w:lineRule="auto"/>
        <w:ind w:firstLine="420"/>
      </w:pPr>
      <w:r>
        <w:rPr>
          <w:sz w:val="21"/>
        </w:rPr>
        <w:pict>
          <v:shape id="_x0000_s1026" o:spid="_x0000_s1026" o:spt="97" type="#_x0000_t97" style="height:355.55pt;width:354pt;" fillcolor="#FFFFFF" filled="t" stroked="t" coordsize="21600,21600" adj="2060">
            <v:path/>
            <v:fill on="t" focussize="0,0"/>
            <v:stroke/>
            <v:imagedata o:title=""/>
            <o:lock v:ext="edit" aspectratio="f"/>
            <v:textbox>
              <w:txbxContent>
                <w:p w14:paraId="2D8843CC">
                  <w:pPr>
                    <w:spacing w:line="360" w:lineRule="auto"/>
                    <w:ind w:left="420" w:leftChars="200" w:right="0" w:firstLine="0" w:firstLineChars="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沟通是什么？</w:t>
                  </w:r>
                </w:p>
                <w:p w14:paraId="3BCAAE2E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是晨曦中的第一缕光，</w:t>
                  </w:r>
                </w:p>
                <w:p w14:paraId="64200397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是夜①mù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  <w:u w:val="single"/>
                    </w:rPr>
                    <w:t xml:space="preserve">               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下那不灭的灯，</w:t>
                  </w:r>
                </w:p>
                <w:p w14:paraId="40069902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是万水千山间的桥梁，</w:t>
                  </w:r>
                </w:p>
                <w:p w14:paraId="59D0ADAA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是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  <w:u w:val="single"/>
                    </w:rPr>
                    <w:t xml:space="preserve">               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。</w:t>
                  </w:r>
                </w:p>
                <w:p w14:paraId="59D91C85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沟通，</w:t>
                  </w:r>
                </w:p>
                <w:p w14:paraId="1CF95DF7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是无声胜有声的默契，</w:t>
                  </w:r>
                </w:p>
                <w:p w14:paraId="7A3B94B1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它轻拂心头的尘埃，</w:t>
                  </w:r>
                </w:p>
                <w:p w14:paraId="4BAB81FF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在②xuān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  <w:u w:val="single"/>
                    </w:rPr>
                    <w:t xml:space="preserve">               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嚣的世界里，</w:t>
                  </w:r>
                </w:p>
                <w:p w14:paraId="1FAACEE4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让孤独的心灵找到慰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  <w:em w:val="dot"/>
                    </w:rPr>
                    <w:t>藉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（　　）。</w:t>
                  </w:r>
                </w:p>
                <w:p w14:paraId="44D4ACA1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思接千载，③jí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  <w:u w:val="single"/>
                    </w:rPr>
                    <w:t xml:space="preserve">               </w:t>
                  </w: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取前人的智慧；</w:t>
                  </w:r>
                </w:p>
                <w:p w14:paraId="5468B862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视通无垠，拓宽认知的边界；</w:t>
                  </w:r>
                </w:p>
                <w:p w14:paraId="42C34721">
                  <w:pPr>
                    <w:spacing w:line="360" w:lineRule="auto"/>
                    <w:ind w:firstLine="420"/>
                    <w:jc w:val="center"/>
                    <w:rPr>
                      <w:rFonts w:hint="eastAsia" w:ascii="楷体" w:hAnsi="楷体" w:eastAsia="楷体" w:cs="楷体"/>
                    </w:rPr>
                  </w:pPr>
                  <w:r>
                    <w:rPr>
                      <w:rFonts w:hint="eastAsia" w:ascii="楷体" w:hAnsi="楷体" w:eastAsia="楷体" w:cs="楷体"/>
                      <w:sz w:val="21"/>
                      <w:szCs w:val="21"/>
                    </w:rPr>
                    <w:t>心游万仞，让心灵得以游弋和成长。</w:t>
                  </w:r>
                </w:p>
                <w:p w14:paraId="455C1B4C">
                  <w:pPr>
                    <w:jc w:val="center"/>
                  </w:pPr>
                </w:p>
              </w:txbxContent>
            </v:textbox>
            <w10:wrap type="none"/>
            <w10:anchorlock/>
          </v:shape>
        </w:pict>
      </w:r>
      <w:r>
        <w:rPr>
          <w:rFonts w:hint="eastAsia" w:ascii="Times New Roman" w:hAnsi="Times New Roman" w:eastAsia="新宋体"/>
          <w:sz w:val="21"/>
          <w:szCs w:val="21"/>
        </w:rPr>
        <w:br w:type="textWrapping"/>
      </w:r>
    </w:p>
    <w:p w14:paraId="3DDA28BD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1.（1）</w:t>
      </w:r>
      <w:r>
        <w:rPr>
          <w:rFonts w:hint="eastAsia" w:ascii="Times New Roman" w:hAnsi="Times New Roman" w:eastAsia="新宋体"/>
          <w:sz w:val="21"/>
          <w:szCs w:val="21"/>
        </w:rPr>
        <w:t>根据拼音写汉字。（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3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4DC735AC">
      <w:pPr>
        <w:spacing w:line="360" w:lineRule="auto"/>
        <w:ind w:right="0" w:firstLine="420" w:firstLineChars="200"/>
      </w:pPr>
      <w:r>
        <w:rPr>
          <w:rFonts w:hint="eastAsia" w:ascii="Times New Roman" w:hAnsi="Times New Roman" w:eastAsia="Calibri"/>
          <w:sz w:val="21"/>
          <w:szCs w:val="21"/>
        </w:rPr>
        <w:t>①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eastAsia="新宋体"/>
          <w:lang w:val="en-US" w:eastAsia="zh-CN"/>
        </w:rPr>
        <w:t xml:space="preserve"> </w:t>
      </w:r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eastAsia="新宋体"/>
          <w:lang w:val="en-US" w:eastAsia="zh-CN"/>
        </w:rPr>
        <w:t xml:space="preserve"> </w:t>
      </w:r>
      <w:r>
        <w:rPr>
          <w:rFonts w:hint="eastAsia" w:ascii="Times New Roman" w:hAnsi="Times New Roman" w:eastAsia="Calibri"/>
          <w:sz w:val="21"/>
          <w:szCs w:val="21"/>
        </w:rPr>
        <w:t>③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</w:p>
    <w:p w14:paraId="5050D8B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（2）请为加点字选择正确的读音。（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6B71A2B5">
      <w:pPr>
        <w:spacing w:line="360" w:lineRule="auto"/>
        <w:ind w:right="0" w:firstLine="420" w:firstLineChars="200"/>
      </w:pPr>
      <w:r>
        <w:rPr>
          <w:rFonts w:hint="eastAsia" w:ascii="Times New Roman" w:hAnsi="Times New Roman" w:eastAsia="新宋体"/>
          <w:sz w:val="21"/>
          <w:szCs w:val="21"/>
          <w:em w:val="dot"/>
        </w:rPr>
        <w:t>藉</w:t>
      </w:r>
      <w:r>
        <w:rPr>
          <w:rFonts w:hint="eastAsia" w:ascii="Times New Roman" w:hAnsi="Times New Roman" w:eastAsia="新宋体"/>
          <w:sz w:val="21"/>
          <w:szCs w:val="21"/>
          <w:u w:val="none"/>
          <w:lang w:eastAsia="zh-CN"/>
        </w:rPr>
        <w:t>（</w:t>
      </w:r>
      <w:r>
        <w:rPr>
          <w:rFonts w:hint="eastAsia" w:ascii="Times New Roman" w:hAnsi="Times New Roman" w:eastAsia="新宋体"/>
          <w:sz w:val="21"/>
          <w:szCs w:val="21"/>
          <w:u w:val="none"/>
          <w:lang w:val="en-US" w:eastAsia="zh-CN"/>
        </w:rPr>
        <w:t xml:space="preserve">      </w:t>
      </w:r>
      <w:r>
        <w:rPr>
          <w:rFonts w:hint="eastAsia" w:ascii="Times New Roman" w:hAnsi="Times New Roman" w:eastAsia="新宋体"/>
          <w:sz w:val="21"/>
          <w:szCs w:val="21"/>
          <w:u w:val="none"/>
          <w:lang w:eastAsia="zh-CN"/>
        </w:rPr>
        <w:t>）</w:t>
      </w:r>
      <w:r>
        <w:rPr>
          <w:rFonts w:hint="eastAsia" w:eastAsia="新宋体"/>
          <w:u w:val="none"/>
          <w:lang w:val="en-US" w:eastAsia="zh-CN"/>
        </w:rPr>
        <w:t xml:space="preserve"> </w:t>
      </w:r>
      <w:r>
        <w:rPr>
          <w:rFonts w:hint="eastAsia" w:eastAsia="新宋体"/>
          <w:lang w:val="en-US" w:eastAsia="zh-CN"/>
        </w:rPr>
        <w:t xml:space="preserve">  </w:t>
      </w:r>
      <w:r>
        <w:rPr>
          <w:rFonts w:hint="eastAsia" w:ascii="Times New Roman" w:hAnsi="Times New Roman" w:eastAsia="新宋体"/>
          <w:sz w:val="21"/>
          <w:szCs w:val="21"/>
        </w:rPr>
        <w:t>A.jiè</w:t>
      </w:r>
      <w:r>
        <w:rPr>
          <w:rFonts w:hint="eastAsia" w:eastAsia="新宋体"/>
          <w:lang w:val="en-US" w:eastAsia="zh-CN"/>
        </w:rPr>
        <w:t xml:space="preserve">   </w:t>
      </w:r>
      <w:r>
        <w:rPr>
          <w:rFonts w:hint="eastAsia" w:ascii="Times New Roman" w:hAnsi="Times New Roman" w:eastAsia="新宋体"/>
          <w:sz w:val="21"/>
          <w:szCs w:val="21"/>
        </w:rPr>
        <w:t>B.jí</w:t>
      </w:r>
    </w:p>
    <w:p w14:paraId="645C9BB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（3）请根据上下文在横线处填上合适的句子。（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32461BB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　          　　       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                  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　　          　</w:t>
      </w:r>
    </w:p>
    <w:p w14:paraId="12500532">
      <w:pPr>
        <w:numPr>
          <w:ilvl w:val="0"/>
          <w:numId w:val="1"/>
        </w:numPr>
        <w:spacing w:line="360" w:lineRule="auto"/>
        <w:rPr>
          <w:rFonts w:hint="eastAsia" w:ascii="Times New Roman" w:hAnsi="Times New Roman" w:eastAsia="新宋体"/>
          <w:b/>
          <w:sz w:val="21"/>
          <w:szCs w:val="21"/>
        </w:rPr>
      </w:pPr>
      <w:r>
        <w:rPr>
          <w:rFonts w:hint="eastAsia" w:ascii="Times New Roman" w:hAnsi="Times New Roman" w:eastAsia="新宋体"/>
          <w:b/>
          <w:sz w:val="21"/>
          <w:szCs w:val="21"/>
        </w:rPr>
        <w:t>思接千载（45分）</w:t>
      </w:r>
    </w:p>
    <w:p w14:paraId="13BA3FF3">
      <w:pPr>
        <w:numPr>
          <w:ilvl w:val="0"/>
          <w:numId w:val="0"/>
        </w:numPr>
        <w:spacing w:line="360" w:lineRule="auto"/>
        <w:jc w:val="center"/>
      </w:pPr>
      <w:r>
        <w:rPr>
          <w:rFonts w:hint="eastAsia" w:ascii="Times New Roman" w:hAnsi="Times New Roman" w:eastAsia="新宋体"/>
          <w:b/>
          <w:sz w:val="21"/>
          <w:szCs w:val="21"/>
        </w:rPr>
        <w:t>【山水之行】</w:t>
      </w:r>
    </w:p>
    <w:p w14:paraId="6951162D"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2．山水是地上的诗文。请你参与收集工作。（10分）</w:t>
      </w:r>
    </w:p>
    <w:p w14:paraId="2E1F52A1">
      <w:pPr>
        <w:spacing w:line="360" w:lineRule="auto"/>
        <w:ind w:firstLine="420"/>
      </w:pPr>
      <w:r>
        <w:rPr>
          <w:rFonts w:hint="eastAsia" w:ascii="Times New Roman" w:hAnsi="Times New Roman" w:eastAsia="新宋体"/>
          <w:sz w:val="21"/>
          <w:szCs w:val="21"/>
        </w:rPr>
        <w:t>山水是诗人与自我的身心联结。“采菊东篱下，（1）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　</w:t>
      </w:r>
      <w:r>
        <w:rPr>
          <w:rFonts w:hint="eastAsia" w:ascii="Times New Roman" w:hAnsi="Times New Roman" w:eastAsia="新宋体"/>
          <w:sz w:val="21"/>
          <w:szCs w:val="21"/>
        </w:rPr>
        <w:t>”是陶渊明的超然洒脱：“深林人不知，（2）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　</w:t>
      </w:r>
      <w:r>
        <w:rPr>
          <w:rFonts w:hint="eastAsia" w:ascii="Times New Roman" w:hAnsi="Times New Roman" w:eastAsia="新宋体"/>
          <w:sz w:val="21"/>
          <w:szCs w:val="21"/>
        </w:rPr>
        <w:t>”，是王维的宁静淡泊：“野芳发而幽香，（3）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　</w:t>
      </w:r>
      <w:r>
        <w:rPr>
          <w:rFonts w:hint="eastAsia" w:ascii="Times New Roman" w:hAnsi="Times New Roman" w:eastAsia="新宋体"/>
          <w:sz w:val="21"/>
          <w:szCs w:val="21"/>
        </w:rPr>
        <w:t>”，是欧阳修与民同乐的自得：“雾凇沆砀，（4）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 　</w:t>
      </w:r>
      <w:r>
        <w:rPr>
          <w:rFonts w:hint="eastAsia" w:ascii="Times New Roman" w:hAnsi="Times New Roman" w:eastAsia="新宋体"/>
          <w:sz w:val="21"/>
          <w:szCs w:val="21"/>
        </w:rPr>
        <w:t>，上下一白”是张岱在西湖雪夜的一场孤独梦寻。山水是传递友人间情谊的媒介。“庭下如积水空明，（5）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 　</w:t>
      </w:r>
      <w:r>
        <w:rPr>
          <w:rFonts w:hint="eastAsia" w:ascii="Times New Roman" w:hAnsi="Times New Roman" w:eastAsia="新宋体"/>
          <w:sz w:val="21"/>
          <w:szCs w:val="21"/>
        </w:rPr>
        <w:t>，盖竹柏影也”，是苏轼与张怀民相约月下漫步的同病相怜：“（6）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 　</w:t>
      </w:r>
      <w:r>
        <w:rPr>
          <w:rFonts w:hint="eastAsia" w:ascii="Times New Roman" w:hAnsi="Times New Roman" w:eastAsia="新宋体"/>
          <w:sz w:val="21"/>
          <w:szCs w:val="21"/>
        </w:rPr>
        <w:t>，（7）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 　</w:t>
      </w:r>
      <w:r>
        <w:rPr>
          <w:rFonts w:hint="eastAsia" w:ascii="Times New Roman" w:hAnsi="Times New Roman" w:eastAsia="新宋体"/>
          <w:sz w:val="21"/>
          <w:szCs w:val="21"/>
        </w:rPr>
        <w:t>”，是岑参伫立雪地目送的怅惘与深情。</w:t>
      </w:r>
    </w:p>
    <w:p w14:paraId="7532B8B5">
      <w:pPr>
        <w:spacing w:line="360" w:lineRule="auto"/>
        <w:ind w:firstLine="420"/>
      </w:pPr>
      <w:r>
        <w:rPr>
          <w:rFonts w:hint="eastAsia" w:ascii="Times New Roman" w:hAnsi="Times New Roman" w:eastAsia="新宋体"/>
          <w:sz w:val="21"/>
          <w:szCs w:val="21"/>
        </w:rPr>
        <w:t>山水还是诗人心系家国的表白。“国破山河在，（8）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　</w:t>
      </w:r>
      <w:r>
        <w:rPr>
          <w:rFonts w:hint="eastAsia" w:ascii="Times New Roman" w:hAnsi="Times New Roman" w:eastAsia="新宋体"/>
          <w:sz w:val="21"/>
          <w:szCs w:val="21"/>
        </w:rPr>
        <w:t>”，是杜甫身处乱世的沉郁；“（9）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 　</w:t>
      </w:r>
      <w:r>
        <w:rPr>
          <w:rFonts w:hint="eastAsia" w:ascii="Times New Roman" w:hAnsi="Times New Roman" w:eastAsia="新宋体"/>
          <w:sz w:val="21"/>
          <w:szCs w:val="21"/>
        </w:rPr>
        <w:t>，（10）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 　</w:t>
      </w:r>
      <w:r>
        <w:rPr>
          <w:rFonts w:hint="eastAsia" w:ascii="Times New Roman" w:hAnsi="Times New Roman" w:eastAsia="新宋体"/>
          <w:sz w:val="21"/>
          <w:szCs w:val="21"/>
        </w:rPr>
        <w:t>”，是文天祥被俘后目睹凄凉之景、深感国事衰微的哀恸。</w:t>
      </w:r>
    </w:p>
    <w:p w14:paraId="5517433B"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3．诗词是案上的山水。请你完成下面的解说任务。（7分）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5761"/>
        <w:gridCol w:w="4298"/>
      </w:tblGrid>
      <w:tr w14:paraId="5A5F2739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2908" w:hRule="atLeast"/>
        </w:trPr>
        <w:tc>
          <w:tcPr>
            <w:tcW w:w="5761" w:type="dxa"/>
            <w:noWrap w:val="0"/>
            <w:vAlign w:val="top"/>
          </w:tcPr>
          <w:p w14:paraId="3CCC4509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同水部张员外籍</w:t>
            </w:r>
            <w:r>
              <w:rPr>
                <w:rFonts w:hint="eastAsia" w:ascii="Times New Roman" w:hAnsi="Times New Roman" w:eastAsia="Calibri" w:cs="Times New Roman"/>
                <w:kern w:val="2"/>
                <w:sz w:val="24"/>
                <w:szCs w:val="24"/>
                <w:vertAlign w:val="superscript"/>
                <w:lang w:val="en-US" w:eastAsia="zh-CN" w:bidi="ar-SA"/>
              </w:rPr>
              <w:t>①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曲江</w:t>
            </w:r>
            <w:r>
              <w:rPr>
                <w:rFonts w:hint="eastAsia" w:ascii="Times New Roman" w:hAnsi="Times New Roman" w:eastAsia="Calibri" w:cs="Times New Roman"/>
                <w:kern w:val="2"/>
                <w:sz w:val="24"/>
                <w:szCs w:val="24"/>
                <w:vertAlign w:val="superscript"/>
                <w:lang w:val="en-US" w:eastAsia="zh-CN" w:bidi="ar-SA"/>
              </w:rPr>
              <w:t>②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春游寄白二十二舍人</w:t>
            </w:r>
            <w:r>
              <w:rPr>
                <w:rFonts w:hint="eastAsia" w:ascii="Times New Roman" w:hAnsi="Times New Roman" w:eastAsia="Calibri" w:cs="Times New Roman"/>
                <w:kern w:val="2"/>
                <w:sz w:val="24"/>
                <w:szCs w:val="24"/>
                <w:vertAlign w:val="superscript"/>
                <w:lang w:val="en-US" w:eastAsia="zh-CN" w:bidi="ar-SA"/>
              </w:rPr>
              <w:t>③</w:t>
            </w:r>
          </w:p>
          <w:p w14:paraId="1B4D1BB6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唐•韩愈</w:t>
            </w:r>
          </w:p>
          <w:p w14:paraId="7E98987A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漠漠轻阴晚自开，</w:t>
            </w:r>
          </w:p>
          <w:p w14:paraId="56D15E7A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青天白日映楼台。</w:t>
            </w:r>
          </w:p>
          <w:p w14:paraId="06BC2FD2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曲江水满花千树，</w:t>
            </w:r>
          </w:p>
          <w:p w14:paraId="2383CC43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有底忙时不肯来？</w:t>
            </w:r>
          </w:p>
        </w:tc>
        <w:tc>
          <w:tcPr>
            <w:tcW w:w="4298" w:type="dxa"/>
            <w:noWrap w:val="0"/>
            <w:vAlign w:val="top"/>
          </w:tcPr>
          <w:p w14:paraId="6843A839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酬韩侍郎张博士雨后游曲江见寄</w:t>
            </w:r>
          </w:p>
          <w:p w14:paraId="7777D5C1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 唐•白居易</w:t>
            </w:r>
          </w:p>
          <w:p w14:paraId="45213B7B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小园新种红樱树，</w:t>
            </w:r>
          </w:p>
          <w:p w14:paraId="1EE2BE06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闲绕花行便当游。</w:t>
            </w:r>
          </w:p>
          <w:p w14:paraId="688A6271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何必更随鞍马队，</w:t>
            </w:r>
          </w:p>
          <w:p w14:paraId="19E705E2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冲泥蹋雨曲江头？</w:t>
            </w:r>
          </w:p>
        </w:tc>
      </w:tr>
      <w:tr w14:paraId="7A17C227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1000" w:hRule="atLeast"/>
        </w:trPr>
        <w:tc>
          <w:tcPr>
            <w:tcW w:w="10059" w:type="dxa"/>
            <w:gridSpan w:val="2"/>
            <w:noWrap w:val="0"/>
            <w:vAlign w:val="top"/>
          </w:tcPr>
          <w:p w14:paraId="595EC6F9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【注释】</w:t>
            </w: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①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水部张员外籍：唐代诗人张籍，曾任水部员外郎。</w:t>
            </w: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②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曲江：唐代京城东南角，为游览胜地。</w:t>
            </w: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③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白二十二舍人：白居易，排行二十二，曾任中书舍人。</w:t>
            </w:r>
          </w:p>
        </w:tc>
      </w:tr>
    </w:tbl>
    <w:p w14:paraId="3B5CB4C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小智：两位诗人为了什么事互相写诗酬答？</w:t>
      </w:r>
    </w:p>
    <w:p w14:paraId="2141AA8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小慧：（1）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         　</w:t>
      </w:r>
      <w:r>
        <w:rPr>
          <w:rFonts w:hint="eastAsia" w:ascii="Times New Roman" w:hAnsi="Times New Roman" w:eastAsia="新宋体"/>
          <w:sz w:val="21"/>
          <w:szCs w:val="21"/>
        </w:rPr>
        <w:t>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299DBC2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小智：</w:t>
      </w:r>
      <w:r>
        <w:rPr>
          <w:rFonts w:hint="eastAsia" w:ascii="Times New Roman" w:hAnsi="Times New Roman" w:eastAsia="新宋体" w:cs="Times New Roman"/>
          <w:sz w:val="21"/>
          <w:szCs w:val="21"/>
        </w:rPr>
        <w:t>哦，原来如此。我可以通过联想与想象，为你描绘韩愈诗中所写的美景：</w:t>
      </w:r>
      <w:r>
        <w:rPr>
          <w:rFonts w:hint="eastAsia" w:ascii="Times New Roman" w:hAnsi="Times New Roman" w:eastAsia="新宋体"/>
          <w:sz w:val="21"/>
          <w:szCs w:val="21"/>
        </w:rPr>
        <w:t>（2）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         　</w:t>
      </w:r>
      <w:r>
        <w:rPr>
          <w:rFonts w:hint="eastAsia" w:ascii="Times New Roman" w:hAnsi="Times New Roman" w:eastAsia="新宋体"/>
          <w:sz w:val="21"/>
          <w:szCs w:val="21"/>
        </w:rPr>
        <w:t>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3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1B6D1D6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小慧：我还读出了韩愈在诗中的情绪，在最后的轻轻一问中，表达了他对白居易的（3）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　</w:t>
      </w:r>
      <w:r>
        <w:rPr>
          <w:rFonts w:hint="eastAsia" w:ascii="Times New Roman" w:hAnsi="Times New Roman" w:eastAsia="新宋体"/>
          <w:sz w:val="21"/>
          <w:szCs w:val="21"/>
        </w:rPr>
        <w:t>，写得非常含蓄巧妙。（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4B4A47EE">
      <w:pPr>
        <w:spacing w:line="360" w:lineRule="auto"/>
        <w:ind w:right="0" w:firstLine="210" w:firstLineChars="100"/>
      </w:pPr>
      <w:r>
        <w:rPr>
          <w:rFonts w:hint="eastAsia" w:ascii="Times New Roman" w:hAnsi="Times New Roman" w:eastAsia="新宋体"/>
          <w:sz w:val="21"/>
          <w:szCs w:val="21"/>
        </w:rPr>
        <w:t>小智：我发现白居易的最后两句，采用了（4）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应对技巧。（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7E201B10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A.自我解嘲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 xml:space="preserve">       </w:t>
      </w:r>
      <w:r>
        <w:rPr>
          <w:rFonts w:hint="eastAsia" w:ascii="Times New Roman" w:hAnsi="Times New Roman" w:eastAsia="新宋体"/>
          <w:sz w:val="21"/>
          <w:szCs w:val="21"/>
        </w:rPr>
        <w:t>B.针锋相对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 xml:space="preserve">       </w:t>
      </w:r>
      <w:r>
        <w:rPr>
          <w:rFonts w:hint="eastAsia" w:ascii="Times New Roman" w:hAnsi="Times New Roman" w:eastAsia="新宋体"/>
          <w:sz w:val="21"/>
          <w:szCs w:val="21"/>
        </w:rPr>
        <w:t>C.巧换概念</w:t>
      </w:r>
    </w:p>
    <w:p w14:paraId="72606FE4">
      <w:pPr>
        <w:spacing w:line="360" w:lineRule="auto"/>
        <w:jc w:val="center"/>
      </w:pPr>
      <w:r>
        <w:rPr>
          <w:rFonts w:hint="eastAsia" w:ascii="Times New Roman" w:hAnsi="Times New Roman" w:eastAsia="新宋体"/>
          <w:b/>
          <w:sz w:val="21"/>
          <w:szCs w:val="21"/>
        </w:rPr>
        <w:t>【文学之旅】</w:t>
      </w:r>
    </w:p>
    <w:p w14:paraId="624B7F6E">
      <w:pPr>
        <w:spacing w:line="360" w:lineRule="auto"/>
        <w:ind w:left="273" w:hanging="273" w:hangingChars="130"/>
        <w:rPr>
          <w:rFonts w:hint="default" w:eastAsia="新宋体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</w:rPr>
        <w:t>4．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交流是思辨的火花。</w:t>
      </w:r>
      <w:r>
        <w:rPr>
          <w:rFonts w:hint="eastAsia" w:ascii="Times New Roman" w:hAnsi="Times New Roman" w:eastAsia="新宋体"/>
          <w:sz w:val="21"/>
          <w:szCs w:val="21"/>
        </w:rPr>
        <w:t>（14分）</w:t>
      </w:r>
    </w:p>
    <w:p w14:paraId="6A82ECEA">
      <w:pPr>
        <w:spacing w:line="360" w:lineRule="auto"/>
        <w:ind w:left="273" w:leftChars="130" w:right="0" w:firstLine="0" w:firstLineChars="0"/>
        <w:jc w:val="center"/>
      </w:pPr>
      <w:r>
        <w:rPr>
          <w:rFonts w:hint="eastAsia" w:ascii="Times New Roman" w:hAnsi="Times New Roman" w:eastAsia="新宋体"/>
          <w:sz w:val="21"/>
          <w:szCs w:val="21"/>
        </w:rPr>
        <w:t>（甲）</w:t>
      </w:r>
    </w:p>
    <w:p w14:paraId="1FE34BE2">
      <w:pPr>
        <w:spacing w:line="360" w:lineRule="auto"/>
        <w:ind w:firstLine="420"/>
      </w:pPr>
      <w:r>
        <w:rPr>
          <w:rFonts w:hint="eastAsia" w:ascii="Times New Roman" w:hAnsi="Times New Roman" w:eastAsia="新宋体"/>
          <w:sz w:val="21"/>
          <w:szCs w:val="21"/>
        </w:rPr>
        <w:t>舜发于畎亩之中，傅说举于版筑之间，胶鬲举于鱼盐之中，管夷吾举于士，孙叔敖举于海，百里奚举于市。故天将降大任于是人也，必先苦其心志，劳其筋骨，饿其体肤，空乏其身，行拂乱其所为，所以动心忍性，曾益其所不能。</w:t>
      </w:r>
    </w:p>
    <w:p w14:paraId="442EE2B6">
      <w:pPr>
        <w:spacing w:line="360" w:lineRule="auto"/>
        <w:ind w:firstLine="420"/>
      </w:pPr>
      <w:r>
        <w:rPr>
          <w:rFonts w:hint="eastAsia" w:ascii="Times New Roman" w:hAnsi="Times New Roman" w:eastAsia="新宋体"/>
          <w:sz w:val="21"/>
          <w:szCs w:val="21"/>
        </w:rPr>
        <w:t>人恒过，然后能改；困于心，衡于虑，而后作；征于色，发于声，而后喻。入则无法家拂士，出则无敌国外患者，国恒亡。然后知生于忧患而死于安乐也。</w:t>
      </w:r>
    </w:p>
    <w:p w14:paraId="60DA1BF9">
      <w:pPr>
        <w:spacing w:line="360" w:lineRule="auto"/>
        <w:ind w:left="273" w:leftChars="130" w:right="0" w:firstLine="0" w:firstLineChars="0"/>
        <w:jc w:val="center"/>
      </w:pPr>
      <w:r>
        <w:rPr>
          <w:rFonts w:hint="eastAsia" w:ascii="Times New Roman" w:hAnsi="Times New Roman" w:eastAsia="新宋体"/>
          <w:sz w:val="21"/>
          <w:szCs w:val="21"/>
        </w:rPr>
        <w:t>（乙）</w:t>
      </w:r>
    </w:p>
    <w:p w14:paraId="45113173">
      <w:pPr>
        <w:spacing w:line="360" w:lineRule="auto"/>
        <w:ind w:firstLine="420"/>
      </w:pPr>
      <w:r>
        <w:rPr>
          <w:rFonts w:hint="eastAsia" w:ascii="Times New Roman" w:hAnsi="Times New Roman" w:eastAsia="新宋体"/>
          <w:sz w:val="21"/>
          <w:szCs w:val="21"/>
        </w:rPr>
        <w:t>万章问曰：“或曰，‘百里奚</w:t>
      </w:r>
      <w:r>
        <w:rPr>
          <w:rFonts w:hint="eastAsia" w:ascii="Times New Roman" w:hAnsi="Times New Roman" w:eastAsia="Calibri"/>
          <w:sz w:val="24"/>
          <w:szCs w:val="24"/>
          <w:vertAlign w:val="superscript"/>
        </w:rPr>
        <w:t>①</w:t>
      </w:r>
      <w:r>
        <w:rPr>
          <w:rFonts w:hint="eastAsia" w:ascii="Times New Roman" w:hAnsi="Times New Roman" w:eastAsia="新宋体"/>
          <w:sz w:val="21"/>
          <w:szCs w:val="21"/>
        </w:rPr>
        <w:t>自</w:t>
      </w:r>
      <w:r>
        <w:rPr>
          <w:rFonts w:hint="eastAsia" w:ascii="Times New Roman" w:hAnsi="Times New Roman" w:eastAsia="新宋体"/>
          <w:sz w:val="21"/>
          <w:szCs w:val="21"/>
          <w:em w:val="dot"/>
        </w:rPr>
        <w:t>鬻</w:t>
      </w:r>
      <w:r>
        <w:rPr>
          <w:rFonts w:hint="eastAsia" w:ascii="Times New Roman" w:hAnsi="Times New Roman" w:eastAsia="新宋体"/>
          <w:sz w:val="21"/>
          <w:szCs w:val="21"/>
        </w:rPr>
        <w:t>于秦养牲者五羊之皮，食牛，以</w:t>
      </w:r>
      <w:r>
        <w:rPr>
          <w:rFonts w:hint="eastAsia" w:ascii="Times New Roman" w:hAnsi="Times New Roman" w:eastAsia="新宋体"/>
          <w:sz w:val="21"/>
          <w:szCs w:val="21"/>
          <w:em w:val="dot"/>
        </w:rPr>
        <w:t>要</w:t>
      </w:r>
      <w:r>
        <w:rPr>
          <w:rFonts w:hint="eastAsia" w:ascii="Times New Roman" w:hAnsi="Times New Roman" w:eastAsia="新宋体"/>
          <w:sz w:val="21"/>
          <w:szCs w:val="21"/>
        </w:rPr>
        <w:t>秦穆公’。信乎？”孟子曰：“否，不然；好事者为之也。百里奚，虞人也。晋人以垂棘之壁</w:t>
      </w:r>
      <w:r>
        <w:rPr>
          <w:rFonts w:hint="eastAsia" w:ascii="Times New Roman" w:hAnsi="Times New Roman" w:eastAsia="Calibri"/>
          <w:sz w:val="24"/>
          <w:szCs w:val="24"/>
          <w:vertAlign w:val="superscript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与屈产之乘，</w:t>
      </w:r>
      <w:r>
        <w:rPr>
          <w:rFonts w:hint="eastAsia" w:ascii="Times New Roman" w:hAnsi="Times New Roman" w:eastAsia="新宋体"/>
          <w:sz w:val="21"/>
          <w:szCs w:val="21"/>
          <w:em w:val="dot"/>
        </w:rPr>
        <w:t>假</w:t>
      </w:r>
      <w:r>
        <w:rPr>
          <w:rFonts w:hint="eastAsia" w:ascii="Times New Roman" w:hAnsi="Times New Roman" w:eastAsia="新宋体"/>
          <w:sz w:val="21"/>
          <w:szCs w:val="21"/>
        </w:rPr>
        <w:t>道于虞以伐虢</w:t>
      </w:r>
      <w:r>
        <w:rPr>
          <w:rFonts w:hint="eastAsia" w:ascii="Times New Roman" w:hAnsi="Times New Roman" w:eastAsia="Calibri"/>
          <w:sz w:val="24"/>
          <w:szCs w:val="24"/>
          <w:vertAlign w:val="superscript"/>
        </w:rPr>
        <w:t>③</w:t>
      </w:r>
      <w:r>
        <w:rPr>
          <w:rFonts w:hint="eastAsia" w:ascii="Times New Roman" w:hAnsi="Times New Roman" w:eastAsia="新宋体"/>
          <w:sz w:val="21"/>
          <w:szCs w:val="21"/>
        </w:rPr>
        <w:t>。宫之奇</w:t>
      </w:r>
      <w:r>
        <w:rPr>
          <w:rFonts w:hint="eastAsia" w:ascii="Times New Roman" w:hAnsi="Times New Roman" w:eastAsia="Calibri"/>
          <w:sz w:val="24"/>
          <w:szCs w:val="24"/>
          <w:vertAlign w:val="superscript"/>
        </w:rPr>
        <w:t>④</w:t>
      </w:r>
      <w:r>
        <w:rPr>
          <w:rFonts w:hint="eastAsia" w:ascii="Times New Roman" w:hAnsi="Times New Roman" w:eastAsia="新宋体"/>
          <w:sz w:val="21"/>
          <w:szCs w:val="21"/>
        </w:rPr>
        <w:t>谏，百里奚不谏。知虞公之不可谏而去之秦，年已七十矣；曾不知以食牛干</w:t>
      </w:r>
      <w:r>
        <w:rPr>
          <w:rFonts w:hint="eastAsia" w:ascii="Times New Roman" w:hAnsi="Times New Roman" w:eastAsia="Calibri"/>
          <w:sz w:val="24"/>
          <w:szCs w:val="24"/>
          <w:vertAlign w:val="superscript"/>
        </w:rPr>
        <w:t>⑤</w:t>
      </w:r>
      <w:r>
        <w:rPr>
          <w:rFonts w:hint="eastAsia" w:ascii="Times New Roman" w:hAnsi="Times New Roman" w:eastAsia="新宋体"/>
          <w:sz w:val="21"/>
          <w:szCs w:val="21"/>
        </w:rPr>
        <w:t>秦穆公之为污也，可谓智乎？不可谏而不谏，可谓不智乎？知虞公之将亡而先去之，不可谓不智也。时举于秦，知穆公之可与有行也而相之，可谓不智乎？</w:t>
      </w:r>
      <w:r>
        <w:rPr>
          <w:rFonts w:hint="eastAsia" w:ascii="Times New Roman" w:hAnsi="Times New Roman" w:eastAsia="新宋体"/>
          <w:sz w:val="21"/>
          <w:szCs w:val="21"/>
          <w:em w:val="dot"/>
        </w:rPr>
        <w:t>相</w:t>
      </w:r>
      <w:r>
        <w:rPr>
          <w:rFonts w:hint="eastAsia" w:ascii="Times New Roman" w:hAnsi="Times New Roman" w:eastAsia="新宋体"/>
          <w:sz w:val="21"/>
          <w:szCs w:val="21"/>
        </w:rPr>
        <w:t>秦而显其君于天下，可传于后世，不贤而能之乎？自鬻以成其君乡党自好者不为而谓贤者为之乎？”</w:t>
      </w:r>
    </w:p>
    <w:p w14:paraId="6116A0BE">
      <w:pPr>
        <w:spacing w:line="360" w:lineRule="auto"/>
        <w:ind w:left="273" w:leftChars="130" w:right="0" w:firstLine="0" w:firstLineChars="0"/>
        <w:jc w:val="right"/>
      </w:pPr>
      <w:r>
        <w:rPr>
          <w:rFonts w:hint="eastAsia" w:ascii="Times New Roman" w:hAnsi="Times New Roman" w:eastAsia="新宋体"/>
          <w:sz w:val="21"/>
          <w:szCs w:val="21"/>
        </w:rPr>
        <w:t>（选自《孟子译注》）</w:t>
      </w:r>
    </w:p>
    <w:p w14:paraId="22291CA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【注释】</w:t>
      </w:r>
      <w:r>
        <w:rPr>
          <w:rFonts w:hint="eastAsia" w:ascii="Times New Roman" w:hAnsi="Times New Roman" w:eastAsia="Calibri"/>
          <w:sz w:val="21"/>
          <w:szCs w:val="21"/>
        </w:rPr>
        <w:t>①</w:t>
      </w:r>
      <w:r>
        <w:rPr>
          <w:rFonts w:hint="eastAsia" w:ascii="Times New Roman" w:hAnsi="Times New Roman" w:eastAsia="新宋体"/>
          <w:sz w:val="21"/>
          <w:szCs w:val="21"/>
        </w:rPr>
        <w:t>百里奚：原为虞国大夫，虞亡后辗转而成秦国大夫，辅助秦穆公建立霸业。</w:t>
      </w:r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垂棘之璧：朱熹《集注》：“垂棘之地所出之壁也。”</w:t>
      </w:r>
      <w:r>
        <w:rPr>
          <w:rFonts w:hint="eastAsia" w:ascii="Times New Roman" w:hAnsi="Times New Roman" w:eastAsia="Calibri"/>
          <w:sz w:val="21"/>
          <w:szCs w:val="21"/>
        </w:rPr>
        <w:t>③</w:t>
      </w:r>
      <w:r>
        <w:rPr>
          <w:rFonts w:hint="eastAsia" w:ascii="Times New Roman" w:hAnsi="Times New Roman" w:eastAsia="新宋体"/>
          <w:sz w:val="21"/>
          <w:szCs w:val="21"/>
        </w:rPr>
        <w:t>虢：国名，在今山西平陆。</w:t>
      </w:r>
      <w:r>
        <w:rPr>
          <w:rFonts w:hint="eastAsia" w:ascii="Times New Roman" w:hAnsi="Times New Roman" w:eastAsia="Calibri"/>
          <w:sz w:val="21"/>
          <w:szCs w:val="21"/>
        </w:rPr>
        <w:t>④</w:t>
      </w:r>
      <w:r>
        <w:rPr>
          <w:rFonts w:hint="eastAsia" w:ascii="Times New Roman" w:hAnsi="Times New Roman" w:eastAsia="新宋体"/>
          <w:sz w:val="21"/>
          <w:szCs w:val="21"/>
        </w:rPr>
        <w:t>宫之奇：虞国大臣，著名贤人。</w:t>
      </w:r>
      <w:r>
        <w:rPr>
          <w:rFonts w:hint="eastAsia" w:ascii="Times New Roman" w:hAnsi="Times New Roman" w:eastAsia="Calibri"/>
          <w:sz w:val="21"/>
          <w:szCs w:val="21"/>
        </w:rPr>
        <w:t>⑤</w:t>
      </w:r>
      <w:r>
        <w:rPr>
          <w:rFonts w:hint="eastAsia" w:ascii="Times New Roman" w:hAnsi="Times New Roman" w:eastAsia="新宋体"/>
          <w:sz w:val="21"/>
          <w:szCs w:val="21"/>
        </w:rPr>
        <w:t>干：接近。</w:t>
      </w:r>
    </w:p>
    <w:p w14:paraId="58FBA698">
      <w:pPr>
        <w:spacing w:line="360" w:lineRule="auto"/>
        <w:ind w:right="0" w:firstLine="210" w:firstLineChars="100"/>
      </w:pPr>
      <w:r>
        <w:rPr>
          <w:rFonts w:hint="eastAsia" w:ascii="Times New Roman" w:hAnsi="Times New Roman" w:eastAsia="新宋体"/>
          <w:sz w:val="21"/>
          <w:szCs w:val="21"/>
        </w:rPr>
        <w:t>（1）参考提示方法，解释原文中加点词的意思。（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4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561"/>
        <w:gridCol w:w="1560"/>
        <w:gridCol w:w="4078"/>
        <w:gridCol w:w="1959"/>
      </w:tblGrid>
      <w:tr w14:paraId="7374E513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544" w:hRule="atLeast"/>
        </w:trPr>
        <w:tc>
          <w:tcPr>
            <w:tcW w:w="2561" w:type="dxa"/>
            <w:noWrap w:val="0"/>
            <w:vAlign w:val="top"/>
          </w:tcPr>
          <w:p w14:paraId="5A2431C2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原文</w:t>
            </w:r>
          </w:p>
        </w:tc>
        <w:tc>
          <w:tcPr>
            <w:tcW w:w="1560" w:type="dxa"/>
            <w:noWrap w:val="0"/>
            <w:vAlign w:val="top"/>
          </w:tcPr>
          <w:p w14:paraId="7DAD6CEC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方法</w:t>
            </w:r>
          </w:p>
        </w:tc>
        <w:tc>
          <w:tcPr>
            <w:tcW w:w="4078" w:type="dxa"/>
            <w:noWrap w:val="0"/>
            <w:vAlign w:val="top"/>
          </w:tcPr>
          <w:p w14:paraId="4F2E8096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示例</w:t>
            </w:r>
          </w:p>
        </w:tc>
        <w:tc>
          <w:tcPr>
            <w:tcW w:w="1959" w:type="dxa"/>
            <w:noWrap w:val="0"/>
            <w:vAlign w:val="top"/>
          </w:tcPr>
          <w:p w14:paraId="7E111FDE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加点词释义</w:t>
            </w:r>
          </w:p>
        </w:tc>
      </w:tr>
      <w:tr w14:paraId="21AF7389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553" w:hRule="atLeast"/>
        </w:trPr>
        <w:tc>
          <w:tcPr>
            <w:tcW w:w="2561" w:type="dxa"/>
            <w:noWrap w:val="0"/>
            <w:vAlign w:val="top"/>
          </w:tcPr>
          <w:p w14:paraId="474A01F1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自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em w:val="dot"/>
                <w:lang w:val="en-US" w:eastAsia="zh-CN" w:bidi="ar-SA"/>
              </w:rPr>
              <w:t>鬻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于秦养牲者五羊之皮</w:t>
            </w:r>
          </w:p>
        </w:tc>
        <w:tc>
          <w:tcPr>
            <w:tcW w:w="1560" w:type="dxa"/>
            <w:noWrap w:val="0"/>
            <w:vAlign w:val="top"/>
          </w:tcPr>
          <w:p w14:paraId="614A8961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联系成语</w:t>
            </w:r>
          </w:p>
        </w:tc>
        <w:tc>
          <w:tcPr>
            <w:tcW w:w="4078" w:type="dxa"/>
            <w:noWrap w:val="0"/>
            <w:vAlign w:val="top"/>
          </w:tcPr>
          <w:p w14:paraId="4BE7EDD2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卖官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em w:val="dot"/>
                <w:lang w:val="en-US" w:eastAsia="zh-CN" w:bidi="ar-SA"/>
              </w:rPr>
              <w:t>鬻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爵</w:t>
            </w:r>
          </w:p>
        </w:tc>
        <w:tc>
          <w:tcPr>
            <w:tcW w:w="1959" w:type="dxa"/>
            <w:noWrap w:val="0"/>
            <w:vAlign w:val="top"/>
          </w:tcPr>
          <w:p w14:paraId="41426F8A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①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　</w:t>
            </w:r>
          </w:p>
        </w:tc>
      </w:tr>
      <w:tr w14:paraId="047AE777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1076" w:hRule="atLeast"/>
        </w:trPr>
        <w:tc>
          <w:tcPr>
            <w:tcW w:w="2561" w:type="dxa"/>
            <w:noWrap w:val="0"/>
            <w:vAlign w:val="top"/>
          </w:tcPr>
          <w:p w14:paraId="72321B68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以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em w:val="dot"/>
                <w:lang w:val="en-US" w:eastAsia="zh-CN" w:bidi="ar-SA"/>
              </w:rPr>
              <w:t>要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秦穆公</w:t>
            </w:r>
          </w:p>
        </w:tc>
        <w:tc>
          <w:tcPr>
            <w:tcW w:w="1560" w:type="dxa"/>
            <w:noWrap w:val="0"/>
            <w:vAlign w:val="top"/>
          </w:tcPr>
          <w:p w14:paraId="7DFC96C9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查阅字典</w:t>
            </w:r>
          </w:p>
        </w:tc>
        <w:tc>
          <w:tcPr>
            <w:tcW w:w="4078" w:type="dxa"/>
            <w:noWrap w:val="0"/>
            <w:vAlign w:val="top"/>
          </w:tcPr>
          <w:p w14:paraId="046F8141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A.邀请；B.半路拦截；C.求取，设法取得信任与重用；D.需要，想要。</w:t>
            </w:r>
          </w:p>
        </w:tc>
        <w:tc>
          <w:tcPr>
            <w:tcW w:w="1959" w:type="dxa"/>
            <w:noWrap w:val="0"/>
            <w:vAlign w:val="top"/>
          </w:tcPr>
          <w:p w14:paraId="1D8F11AB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②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　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（填序号）</w:t>
            </w:r>
          </w:p>
        </w:tc>
      </w:tr>
      <w:tr w14:paraId="557A1C4C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544" w:hRule="atLeast"/>
        </w:trPr>
        <w:tc>
          <w:tcPr>
            <w:tcW w:w="2561" w:type="dxa"/>
            <w:noWrap w:val="0"/>
            <w:vAlign w:val="top"/>
          </w:tcPr>
          <w:p w14:paraId="47E12977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em w:val="dot"/>
                <w:lang w:val="en-US" w:eastAsia="zh-CN" w:bidi="ar-SA"/>
              </w:rPr>
              <w:t>假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道于虞以伐虢</w:t>
            </w:r>
          </w:p>
        </w:tc>
        <w:tc>
          <w:tcPr>
            <w:tcW w:w="1560" w:type="dxa"/>
            <w:noWrap w:val="0"/>
            <w:vAlign w:val="top"/>
          </w:tcPr>
          <w:p w14:paraId="1E50D34D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联系旧知</w:t>
            </w:r>
          </w:p>
        </w:tc>
        <w:tc>
          <w:tcPr>
            <w:tcW w:w="4078" w:type="dxa"/>
            <w:noWrap w:val="0"/>
            <w:vAlign w:val="top"/>
          </w:tcPr>
          <w:p w14:paraId="290FFA66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以是人多以书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em w:val="dot"/>
                <w:lang w:val="en-US" w:eastAsia="zh-CN" w:bidi="ar-SA"/>
              </w:rPr>
              <w:t>假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余</w:t>
            </w:r>
          </w:p>
        </w:tc>
        <w:tc>
          <w:tcPr>
            <w:tcW w:w="1959" w:type="dxa"/>
            <w:noWrap w:val="0"/>
            <w:vAlign w:val="top"/>
          </w:tcPr>
          <w:p w14:paraId="730A25B7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③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　</w:t>
            </w:r>
          </w:p>
        </w:tc>
      </w:tr>
      <w:tr w14:paraId="66386C13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549" w:hRule="atLeast"/>
        </w:trPr>
        <w:tc>
          <w:tcPr>
            <w:tcW w:w="2561" w:type="dxa"/>
            <w:noWrap w:val="0"/>
            <w:vAlign w:val="top"/>
          </w:tcPr>
          <w:p w14:paraId="3095EA9A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em w:val="dot"/>
                <w:lang w:val="en-US" w:eastAsia="zh-CN" w:bidi="ar-SA"/>
              </w:rPr>
              <w:t>相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秦而显其君于天下</w:t>
            </w:r>
          </w:p>
        </w:tc>
        <w:tc>
          <w:tcPr>
            <w:tcW w:w="1560" w:type="dxa"/>
            <w:noWrap w:val="0"/>
            <w:vAlign w:val="top"/>
          </w:tcPr>
          <w:p w14:paraId="744A8582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词类活用</w:t>
            </w:r>
          </w:p>
        </w:tc>
        <w:tc>
          <w:tcPr>
            <w:tcW w:w="4078" w:type="dxa"/>
            <w:noWrap w:val="0"/>
            <w:vAlign w:val="top"/>
          </w:tcPr>
          <w:p w14:paraId="7FCCE82E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人恒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em w:val="dot"/>
                <w:lang w:val="en-US" w:eastAsia="zh-CN" w:bidi="ar-SA"/>
              </w:rPr>
              <w:t>过</w:t>
            </w:r>
          </w:p>
        </w:tc>
        <w:tc>
          <w:tcPr>
            <w:tcW w:w="1959" w:type="dxa"/>
            <w:noWrap w:val="0"/>
            <w:vAlign w:val="top"/>
          </w:tcPr>
          <w:p w14:paraId="1DD4B226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④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　</w:t>
            </w:r>
          </w:p>
        </w:tc>
      </w:tr>
    </w:tbl>
    <w:p w14:paraId="4482035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（2）用“/”给下面的句子划分节奏。（限划两处）（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2B446BFD">
      <w:pPr>
        <w:spacing w:line="360" w:lineRule="auto"/>
        <w:ind w:firstLine="420"/>
      </w:pPr>
      <w:r>
        <w:rPr>
          <w:rFonts w:hint="eastAsia" w:ascii="Times New Roman" w:hAnsi="Times New Roman" w:eastAsia="新宋体"/>
          <w:sz w:val="21"/>
          <w:szCs w:val="21"/>
        </w:rPr>
        <w:t>自鬻以成其君乡党自好者不为而谓贤者为之乎</w:t>
      </w:r>
    </w:p>
    <w:p w14:paraId="256998F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（3）结合下面的句子，品悟孟子的论辩艺术。（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017AA50B">
      <w:pPr>
        <w:spacing w:line="360" w:lineRule="auto"/>
        <w:ind w:left="273" w:leftChars="130" w:right="0" w:firstLine="0" w:firstLineChars="0"/>
        <w:rPr>
          <w:rFonts w:hint="default" w:eastAsia="新宋体"/>
          <w:u w:val="single"/>
          <w:lang w:val="en-US" w:eastAsia="zh-CN"/>
        </w:rPr>
      </w:pPr>
      <w:r>
        <w:pict>
          <v:shape id="_x0000_i1025" o:spt="75" type="#_x0000_t75" style="height:58.5pt;width:248.25pt;" filled="f" stroked="f" coordsize="21600,21600">
            <v:path/>
            <v:fill on="f" focussize="0,0"/>
            <v:stroke on="f"/>
            <v:imagedata r:id="rId5" o:title=""/>
            <o:lock v:ext="edit" aspectratio="t"/>
            <w10:wrap type="none"/>
            <w10:anchorlock/>
          </v:shape>
        </w:pict>
      </w:r>
      <w:r>
        <w:br w:type="textWrapping"/>
      </w:r>
      <w:r>
        <w:rPr>
          <w:rFonts w:hint="eastAsia" w:ascii="Times New Roman" w:hAnsi="Times New Roman" w:eastAsia="新宋体"/>
          <w:sz w:val="21"/>
          <w:szCs w:val="21"/>
        </w:rPr>
        <w:t>ㅤㅤ……苦其心志，劳其筋骨，饿其体肤，空乏其身，行拂乱其所为……</w:t>
      </w:r>
      <w:r>
        <w:rPr>
          <w:rFonts w:hint="eastAsia" w:ascii="Times New Roman" w:hAnsi="Times New Roman" w:eastAsia="新宋体"/>
          <w:sz w:val="21"/>
          <w:szCs w:val="21"/>
        </w:rPr>
        <w:br w:type="textWrapping"/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               </w:t>
      </w:r>
    </w:p>
    <w:p w14:paraId="219D8A40">
      <w:pPr>
        <w:spacing w:line="360" w:lineRule="auto"/>
        <w:ind w:left="273" w:leftChars="130" w:right="0" w:firstLine="0" w:firstLineChars="0"/>
        <w:rPr>
          <w:rFonts w:hint="default" w:eastAsia="新宋体"/>
          <w:u w:val="single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               </w:t>
      </w:r>
    </w:p>
    <w:p w14:paraId="639CC7A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（4）用现代汉语翻译下面的句子。（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2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547762D5">
      <w:pPr>
        <w:spacing w:line="360" w:lineRule="auto"/>
        <w:ind w:firstLine="420" w:firstLineChars="200"/>
      </w:pPr>
      <w:r>
        <w:rPr>
          <w:rFonts w:hint="eastAsia" w:ascii="Times New Roman" w:hAnsi="Times New Roman" w:eastAsia="新宋体"/>
          <w:sz w:val="21"/>
          <w:szCs w:val="21"/>
        </w:rPr>
        <w:t>知虞公之将亡而先去之，不可谓不智也。</w:t>
      </w:r>
    </w:p>
    <w:p w14:paraId="594FD46A">
      <w:pPr>
        <w:spacing w:line="360" w:lineRule="auto"/>
        <w:ind w:left="273" w:leftChars="130" w:right="0" w:firstLine="0" w:firstLineChars="0"/>
        <w:rPr>
          <w:rFonts w:hint="default" w:eastAsia="新宋体"/>
          <w:u w:val="single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                                                                   </w:t>
      </w:r>
    </w:p>
    <w:p w14:paraId="66CF4F4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（5）甲文是孟子通过摆事实讲道理，表达自己的观点：</w:t>
      </w:r>
      <w:r>
        <w:rPr>
          <w:rFonts w:hint="eastAsia" w:ascii="Times New Roman" w:hAnsi="Times New Roman" w:eastAsia="Calibri"/>
          <w:sz w:val="21"/>
          <w:szCs w:val="21"/>
        </w:rPr>
        <w:t>①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   　</w:t>
      </w:r>
      <w:r>
        <w:rPr>
          <w:rFonts w:hint="eastAsia" w:ascii="Times New Roman" w:hAnsi="Times New Roman" w:eastAsia="新宋体"/>
          <w:sz w:val="21"/>
          <w:szCs w:val="21"/>
        </w:rPr>
        <w:t>（用自己的话回答），乙文孟子是针对</w:t>
      </w:r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“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      　</w:t>
      </w:r>
      <w:r>
        <w:rPr>
          <w:rFonts w:hint="eastAsia" w:ascii="Times New Roman" w:hAnsi="Times New Roman" w:eastAsia="新宋体"/>
          <w:sz w:val="21"/>
          <w:szCs w:val="21"/>
        </w:rPr>
        <w:t>”的错误观点加以批驳，在对话中为贤者正名，同时申述士人的进退处世之道。（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4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20164A1E"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5．名著是思想的精粹。（14分）</w:t>
      </w:r>
    </w:p>
    <w:p w14:paraId="1554EAC8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b/>
          <w:bCs/>
          <w:sz w:val="21"/>
          <w:szCs w:val="21"/>
        </w:rPr>
        <w:t>任务一</w:t>
      </w:r>
      <w:r>
        <w:rPr>
          <w:rFonts w:hint="eastAsia" w:ascii="Times New Roman" w:hAnsi="Times New Roman" w:eastAsia="新宋体"/>
          <w:sz w:val="21"/>
          <w:szCs w:val="21"/>
        </w:rPr>
        <w:t xml:space="preserve"> 请帮助一起完成表格梳理。（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11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099"/>
        <w:gridCol w:w="3656"/>
        <w:gridCol w:w="3315"/>
        <w:gridCol w:w="1176"/>
      </w:tblGrid>
      <w:tr w14:paraId="7EDD850B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370" w:type="dxa"/>
            <w:noWrap w:val="0"/>
            <w:vAlign w:val="top"/>
          </w:tcPr>
          <w:p w14:paraId="38D90185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对比内容</w:t>
            </w:r>
          </w:p>
        </w:tc>
        <w:tc>
          <w:tcPr>
            <w:tcW w:w="3780" w:type="dxa"/>
            <w:noWrap w:val="0"/>
            <w:vAlign w:val="top"/>
          </w:tcPr>
          <w:p w14:paraId="3BDCF786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简•爱</w:t>
            </w:r>
          </w:p>
        </w:tc>
        <w:tc>
          <w:tcPr>
            <w:tcW w:w="3600" w:type="dxa"/>
            <w:noWrap w:val="0"/>
            <w:vAlign w:val="top"/>
          </w:tcPr>
          <w:p w14:paraId="0535DABF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保尔</w:t>
            </w:r>
          </w:p>
        </w:tc>
        <w:tc>
          <w:tcPr>
            <w:tcW w:w="1380" w:type="dxa"/>
            <w:noWrap w:val="0"/>
            <w:vAlign w:val="top"/>
          </w:tcPr>
          <w:p w14:paraId="5CD47C71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策略</w:t>
            </w:r>
          </w:p>
        </w:tc>
      </w:tr>
      <w:tr w14:paraId="4EB73229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370" w:type="dxa"/>
            <w:noWrap w:val="0"/>
            <w:vAlign w:val="top"/>
          </w:tcPr>
          <w:p w14:paraId="461DEBEB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“我俩”不一样（身份经历）</w:t>
            </w:r>
          </w:p>
        </w:tc>
        <w:tc>
          <w:tcPr>
            <w:tcW w:w="3780" w:type="dxa"/>
            <w:noWrap w:val="0"/>
            <w:vAlign w:val="top"/>
          </w:tcPr>
          <w:p w14:paraId="76D97E5D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简•爱在盖茨海德府是一个受气包，是洛伍德学校忍饥挨饿的穷学生，在桑菲尔德庄园是</w:t>
            </w: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（1）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    　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，成长为</w:t>
            </w: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（2）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            　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。</w:t>
            </w:r>
          </w:p>
        </w:tc>
        <w:tc>
          <w:tcPr>
            <w:tcW w:w="3600" w:type="dxa"/>
            <w:noWrap w:val="0"/>
            <w:vAlign w:val="top"/>
          </w:tcPr>
          <w:p w14:paraId="7C423876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保尔在车站食堂是忙碌的打工人，在战场上是英勇的骑兵，</w:t>
            </w: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（3）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  　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，</w:t>
            </w: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（4）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  　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，最后成长为钢铁英雄。</w:t>
            </w:r>
          </w:p>
        </w:tc>
        <w:tc>
          <w:tcPr>
            <w:tcW w:w="1380" w:type="dxa"/>
            <w:noWrap w:val="0"/>
            <w:vAlign w:val="top"/>
          </w:tcPr>
          <w:p w14:paraId="6014148F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同中求异</w:t>
            </w:r>
          </w:p>
        </w:tc>
      </w:tr>
      <w:tr w14:paraId="7BAADE9A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370" w:type="dxa"/>
            <w:noWrap w:val="0"/>
            <w:vAlign w:val="top"/>
          </w:tcPr>
          <w:p w14:paraId="4C76ACC6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“我俩”都一样（反抗精神）</w:t>
            </w:r>
          </w:p>
        </w:tc>
        <w:tc>
          <w:tcPr>
            <w:tcW w:w="3780" w:type="dxa"/>
            <w:noWrap w:val="0"/>
            <w:vAlign w:val="top"/>
          </w:tcPr>
          <w:p w14:paraId="117A60F7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（5）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            　</w:t>
            </w:r>
          </w:p>
        </w:tc>
        <w:tc>
          <w:tcPr>
            <w:tcW w:w="3600" w:type="dxa"/>
            <w:noWrap w:val="0"/>
            <w:vAlign w:val="top"/>
          </w:tcPr>
          <w:p w14:paraId="5E5F7611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（6）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            　</w:t>
            </w:r>
          </w:p>
        </w:tc>
        <w:tc>
          <w:tcPr>
            <w:tcW w:w="1380" w:type="dxa"/>
            <w:vMerge w:val="restart"/>
            <w:noWrap w:val="0"/>
            <w:vAlign w:val="top"/>
          </w:tcPr>
          <w:p w14:paraId="471E87C8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异中求同</w:t>
            </w:r>
          </w:p>
        </w:tc>
      </w:tr>
      <w:tr w14:paraId="7E21B877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370" w:type="dxa"/>
            <w:noWrap w:val="0"/>
            <w:vAlign w:val="top"/>
          </w:tcPr>
          <w:p w14:paraId="29D14A3F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“我们”都一样（转变、磨难、理想、导师……）</w:t>
            </w:r>
          </w:p>
        </w:tc>
        <w:tc>
          <w:tcPr>
            <w:tcW w:w="7380" w:type="dxa"/>
            <w:gridSpan w:val="2"/>
            <w:noWrap w:val="0"/>
            <w:vAlign w:val="top"/>
          </w:tcPr>
          <w:p w14:paraId="07FE54B9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经过梳理，同学们在不同名著中发现了许多有共性的人物形象，比如 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　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（序号），理由：</w:t>
            </w: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（7）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            　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。</w:t>
            </w:r>
          </w:p>
          <w:p w14:paraId="6E783950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A.《儒林外史》匡超人——《骆驼祥子》祥子</w:t>
            </w:r>
          </w:p>
          <w:p w14:paraId="183E78DB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B.《钢铁是怎样炼成的》朱赫来——《朝花夕拾》藤野先生</w:t>
            </w:r>
          </w:p>
          <w:p w14:paraId="6F8BDE65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C.《海底两万里》尼摩船长——《平凡的世界》孙少平</w:t>
            </w:r>
          </w:p>
        </w:tc>
        <w:tc>
          <w:tcPr>
            <w:tcW w:w="3600" w:type="dxa"/>
            <w:vMerge w:val="continue"/>
            <w:noWrap w:val="0"/>
            <w:vAlign w:val="top"/>
          </w:tcPr>
          <w:p w14:paraId="1E6D155D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</w:tbl>
    <w:p w14:paraId="1C4AE2F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b/>
          <w:bCs/>
          <w:sz w:val="21"/>
          <w:szCs w:val="21"/>
        </w:rPr>
        <w:t>任务二</w:t>
      </w:r>
      <w:r>
        <w:rPr>
          <w:rFonts w:hint="eastAsia" w:ascii="Times New Roman" w:hAnsi="Times New Roman" w:eastAsia="新宋体"/>
          <w:sz w:val="21"/>
          <w:szCs w:val="21"/>
        </w:rPr>
        <w:t xml:space="preserve"> 下列描写吃喝的文字，看似漫不经心，实则独具匠心。请选择一段，从表现作品主题、塑造人物形象、推动情节发展等方面任选角度，探究其作用。（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3</w:t>
      </w:r>
      <w:r>
        <w:rPr>
          <w:rFonts w:hint="eastAsia" w:ascii="Times New Roman" w:hAnsi="Times New Roman" w:eastAsia="新宋体"/>
          <w:sz w:val="21"/>
          <w:szCs w:val="21"/>
        </w:rPr>
        <w:t>分）</w:t>
      </w:r>
    </w:p>
    <w:p w14:paraId="4C47DBB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A.吃晚饭的时候，有方老太太亲手做的煎鳝鱼丝、酱鸡翅、西瓜煨鸡、酒煮虾，都是大儿子爱吃的乡味。方老太太挑好的送到他饭碗上，说：“我想你在外国四年真可怜，什么都没得吃！”大家都笑说她又来了，在外国不吃东西，岂不饿死。（《围城》）</w:t>
      </w:r>
    </w:p>
    <w:p w14:paraId="46231B83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B.约有三百名厨师给我做饭，每位厨师给我做两种菜。我一手拿起二十名服务员把他们放到桌上，另外的一百名在地面上侍候，有的端着一盘盘的肉，有的肩上扛着一桶桶的葡萄酒和其他酒类。我说要吃，在上面的服务员就用绳索以一种很巧妙的方法将这些食物往上吊，就像我们欧洲人从井里往上拉水一样。他们的一盘肉够我吃一大口，一桶酒也够我喝一口的。（《格列佛游记》）</w:t>
      </w:r>
    </w:p>
    <w:p w14:paraId="0AC3B0EA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C.那一天，迷亭先生照例乘着春风从后门飘然而至。“啊，稀客！像我这样的熟客，苦沙弥总是要慢待的，不像话！看样子，苦沙弥家只能十年登一次门。这份点心倒是比往日的上等得多啊。”迷亭一边说着，一边将主人刚从藤村点心铺买来的羊羹大把大把地往嘴里塞。（《我是猫》）</w:t>
      </w:r>
    </w:p>
    <w:p w14:paraId="041253F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D.这时候，农妇小心翼翼地捧着一盆菜汤给他送来，奥莉加•伊凡诺夫娜看到，她的两个大拇指都泡在汤里了。勒紧肚子的农妇，里亚博夫斯基吃得津津有味的菜汤，小屋以及这整个生活，此刻都让她感到十分可怕，虽说刚来的时候她很喜欢这种生活的简朴和颇有艺术趣味的杂乱。（《契诃夫短篇小说集•跳来跳去的女人》）</w:t>
      </w:r>
    </w:p>
    <w:p w14:paraId="1F543EFA">
      <w:pPr>
        <w:spacing w:line="360" w:lineRule="auto"/>
        <w:ind w:left="273" w:leftChars="130" w:right="0" w:firstLine="0" w:firstLineChars="0"/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</w:rPr>
        <w:t xml:space="preserve">我选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sz w:val="21"/>
          <w:szCs w:val="21"/>
        </w:rPr>
        <w:t>（序号），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　  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                                      </w:t>
      </w:r>
    </w:p>
    <w:p w14:paraId="3A0FCCB2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 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                             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       　</w:t>
      </w:r>
    </w:p>
    <w:p w14:paraId="357AE70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 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                             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       　</w:t>
      </w:r>
    </w:p>
    <w:p w14:paraId="1E6F6E6E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 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                             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       　</w:t>
      </w:r>
      <w:r>
        <w:rPr>
          <w:rFonts w:hint="eastAsia" w:ascii="Times New Roman" w:hAnsi="Times New Roman" w:eastAsia="新宋体"/>
          <w:sz w:val="21"/>
          <w:szCs w:val="21"/>
        </w:rPr>
        <w:t>。</w:t>
      </w:r>
    </w:p>
    <w:p w14:paraId="45B642E5">
      <w:pPr>
        <w:spacing w:line="360" w:lineRule="auto"/>
      </w:pPr>
      <w:r>
        <w:rPr>
          <w:rFonts w:hint="eastAsia" w:ascii="Times New Roman" w:hAnsi="Times New Roman" w:eastAsia="新宋体"/>
          <w:b/>
          <w:sz w:val="21"/>
          <w:szCs w:val="21"/>
        </w:rPr>
        <w:t>三、视通无垠（26分）</w:t>
      </w:r>
    </w:p>
    <w:p w14:paraId="088893F0">
      <w:pPr>
        <w:spacing w:line="360" w:lineRule="auto"/>
        <w:jc w:val="center"/>
      </w:pPr>
      <w:r>
        <w:rPr>
          <w:rFonts w:hint="eastAsia" w:ascii="Times New Roman" w:hAnsi="Times New Roman" w:eastAsia="新宋体"/>
          <w:b/>
          <w:sz w:val="21"/>
          <w:szCs w:val="21"/>
        </w:rPr>
        <w:t>【</w:t>
      </w:r>
      <w:r>
        <w:rPr>
          <w:rFonts w:hint="eastAsia" w:ascii="Times New Roman" w:hAnsi="Times New Roman" w:eastAsia="新宋体"/>
          <w:b/>
          <w:sz w:val="21"/>
          <w:szCs w:val="21"/>
          <w:lang w:val="en-US" w:eastAsia="zh-CN"/>
        </w:rPr>
        <w:t>文化传韵</w:t>
      </w:r>
      <w:r>
        <w:rPr>
          <w:rFonts w:hint="eastAsia" w:ascii="Times New Roman" w:hAnsi="Times New Roman" w:eastAsia="新宋体"/>
          <w:b/>
          <w:sz w:val="21"/>
          <w:szCs w:val="21"/>
        </w:rPr>
        <w:t>】</w:t>
      </w:r>
    </w:p>
    <w:p w14:paraId="6B628E2F">
      <w:pPr>
        <w:spacing w:line="360" w:lineRule="auto"/>
        <w:ind w:right="0"/>
      </w:pPr>
      <w:r>
        <w:rPr>
          <w:rFonts w:hint="eastAsia" w:ascii="Times New Roman" w:hAnsi="Times New Roman" w:eastAsia="新宋体"/>
          <w:sz w:val="21"/>
          <w:szCs w:val="21"/>
        </w:rPr>
        <w:t>材料一</w:t>
      </w:r>
    </w:p>
    <w:p w14:paraId="78AB06D8">
      <w:pPr>
        <w:spacing w:line="360" w:lineRule="auto"/>
        <w:ind w:left="273" w:leftChars="130" w:right="0" w:firstLine="0" w:firstLineChars="0"/>
        <w:jc w:val="center"/>
      </w:pPr>
      <w:r>
        <w:rPr>
          <w:rFonts w:hint="eastAsia" w:ascii="Times New Roman" w:hAnsi="Times New Roman" w:eastAsia="新宋体"/>
          <w:sz w:val="21"/>
          <w:szCs w:val="21"/>
        </w:rPr>
        <w:t>宋朝人的吃喝</w:t>
      </w:r>
    </w:p>
    <w:p w14:paraId="65CA24A5">
      <w:pPr>
        <w:spacing w:line="360" w:lineRule="auto"/>
        <w:ind w:left="273" w:leftChars="130" w:right="0" w:firstLine="0" w:firstLineChars="0"/>
        <w:jc w:val="center"/>
      </w:pPr>
      <w:r>
        <w:rPr>
          <w:rFonts w:hint="eastAsia" w:ascii="Times New Roman" w:hAnsi="Times New Roman" w:eastAsia="新宋体"/>
          <w:sz w:val="21"/>
          <w:szCs w:val="21"/>
        </w:rPr>
        <w:t>汪曾祺</w:t>
      </w:r>
    </w:p>
    <w:p w14:paraId="59F97BB1">
      <w:pPr>
        <w:spacing w:line="360" w:lineRule="auto"/>
        <w:ind w:firstLine="420"/>
      </w:pPr>
      <w:r>
        <w:rPr>
          <w:rFonts w:hint="eastAsia" w:ascii="Times New Roman" w:hAnsi="Times New Roman" w:eastAsia="Calibri"/>
          <w:sz w:val="21"/>
          <w:szCs w:val="21"/>
        </w:rPr>
        <w:t>①</w:t>
      </w:r>
      <w:r>
        <w:rPr>
          <w:rFonts w:hint="eastAsia" w:ascii="Times New Roman" w:hAnsi="Times New Roman" w:eastAsia="新宋体"/>
          <w:sz w:val="21"/>
          <w:szCs w:val="21"/>
        </w:rPr>
        <w:t>唐宋人似乎不怎么讲究大吃大喝。杜甫的《丽人行》里列叙了一些珍馐，但多系夸张想象之辞。五代顾闲中所绘《韩熙载夜宴图》主人客人面前案上所列的食物不过八品，四个高足的浅碗，四个小碟子。有一碗是白色的圆球形的东西，有点像外面滚了米粒的蓑衣丸子。有一碗颜色是鲜红的，很惹眼，用放大镜细看，不过是几个带蒂的柿子！其余的看不清是什么。苏东坡是个有名的馋人，但他爱吃的好像只是猪肉。他称赞“黄州好猪肉”，但还是“富者不解吃，贫者不解煮”。他爱吃猪头，也不过是煮得稀烂，最后浇一勺杏酪。——杏酪想必是酸里咕叽的，可以解腻。有人“忽出新意”以山羊肉为玉糁羹，他觉得好吃得不得了。这是一种什么东西？大概只是山羊肉加碎米煮成的糊糊罢了。当然，想象起来也不难吃。</w:t>
      </w:r>
    </w:p>
    <w:p w14:paraId="44DB3B69">
      <w:pPr>
        <w:spacing w:line="360" w:lineRule="auto"/>
        <w:ind w:firstLine="420"/>
      </w:pPr>
      <w:r>
        <w:rPr>
          <w:rFonts w:hint="eastAsia" w:ascii="Times New Roman" w:hAnsi="Times New Roman" w:eastAsia="Calibri"/>
          <w:sz w:val="21"/>
          <w:szCs w:val="21"/>
        </w:rPr>
        <w:t>②</w:t>
      </w:r>
      <w:r>
        <w:rPr>
          <w:rFonts w:hint="eastAsia" w:ascii="Times New Roman" w:hAnsi="Times New Roman" w:eastAsia="新宋体"/>
          <w:sz w:val="21"/>
          <w:szCs w:val="21"/>
        </w:rPr>
        <w:t>宋朝人的吃喝好像比较简单而清淡。连有皇帝参加的御宴也并不丰盛。御宴有定制，每一盏酒都要有歌舞杂技，似乎这是主要的，吃喝在其次。幽兰居士《东京梦华录》载《宰执亲王宗室百官入内上寿》，使臣诸卿只是“每分列环饼、油饼、枣塔为看盘，次列果子。惟大辽加之猪羊鸡鹅兔连骨熟肉为看盘，皆以小绳束之。又生葱韭蒜醋各一碟。三五人共列浆水一桶，立杓数枚”。“看盘”只是摆样子的，不能吃的。“凡御宴至第三盏，方有下酒肉、咸豉、爆肉、双下驼峰角子。”第四盏下酒是子骨头、索粉、白肉胡饼；第五盏是群仙、天花饼、太平毕罗、干饭、缕肉羹、莲花肉饼；第六盏假圆鱼、密浮酥撩花；第七盏排炊羊、胡饼、炙金肠；第八盏假沙鱼、独下馒头、肚羹；第九盏水饭、簇下饭。如此而已。</w:t>
      </w:r>
    </w:p>
    <w:p w14:paraId="649B4EDF">
      <w:pPr>
        <w:spacing w:line="360" w:lineRule="auto"/>
        <w:ind w:firstLine="420"/>
      </w:pPr>
      <w:r>
        <w:rPr>
          <w:rFonts w:hint="eastAsia" w:ascii="Times New Roman" w:hAnsi="Times New Roman" w:eastAsia="Calibri"/>
          <w:sz w:val="21"/>
          <w:szCs w:val="21"/>
        </w:rPr>
        <w:t>③</w:t>
      </w:r>
      <w:r>
        <w:rPr>
          <w:rFonts w:hint="eastAsia" w:ascii="Times New Roman" w:hAnsi="Times New Roman" w:eastAsia="新宋体"/>
          <w:sz w:val="21"/>
          <w:szCs w:val="21"/>
        </w:rPr>
        <w:t>宋朝市面上的吃食似乎很便宜。《东京梦华录》云：“吾辈入店，则用一等玻璃浅碗，谓之‘碧碗’，亦谓之‘造羹’，茱蔬精细，谓之‘造’，每碗十文。”《会仙楼》条载：“止两人对坐饮酒……即银近百两矣。”初看吓人一跳。细看，这是指餐具的价值——宋人餐具多用银。</w:t>
      </w:r>
    </w:p>
    <w:p w14:paraId="0F00F22E">
      <w:pPr>
        <w:spacing w:line="360" w:lineRule="auto"/>
        <w:ind w:firstLine="420"/>
      </w:pPr>
      <w:r>
        <w:rPr>
          <w:rFonts w:hint="eastAsia" w:ascii="Times New Roman" w:hAnsi="Times New Roman" w:eastAsia="Calibri"/>
          <w:sz w:val="21"/>
          <w:szCs w:val="21"/>
        </w:rPr>
        <w:t>④</w:t>
      </w:r>
      <w:r>
        <w:rPr>
          <w:rFonts w:hint="eastAsia" w:ascii="Times New Roman" w:hAnsi="Times New Roman" w:eastAsia="新宋体"/>
          <w:sz w:val="21"/>
          <w:szCs w:val="21"/>
        </w:rPr>
        <w:t>几乎所有记两宋风俗的书无不记“市食”。钱塘吴自牧《梦粱录》《分茶酒店》最为详备。宋朝的肴馔好像多是“快餐”，是现成的。中国古代人流行吃羹。“三日入厨下，洗手作羹汤”，不说是洗手炒肉丝。《水浒传》林冲的徒弟说自己“安排得好菜蔬，端整得好汁水”，“汁水”也就是羹。《东京梦华录》云“旧只用匙今皆用筋矣”，可见本都是可喝的汤水。其次是各种菜，鸡、鸭、鹅。再次是半干的肉脯和全干的肉。几本书里都提到“影戏”，我觉得这就是四川的灯影牛肉一类的东西。炒菜也有，如炒蟹，但极少。</w:t>
      </w:r>
    </w:p>
    <w:p w14:paraId="19A60C8D">
      <w:pPr>
        <w:spacing w:line="360" w:lineRule="auto"/>
        <w:ind w:firstLine="420"/>
      </w:pPr>
      <w:r>
        <w:rPr>
          <w:rFonts w:hint="eastAsia" w:ascii="Times New Roman" w:hAnsi="Times New Roman" w:eastAsia="Calibri"/>
          <w:sz w:val="21"/>
          <w:szCs w:val="21"/>
        </w:rPr>
        <w:t>⑤</w:t>
      </w:r>
      <w:r>
        <w:rPr>
          <w:rFonts w:hint="eastAsia" w:ascii="Times New Roman" w:hAnsi="Times New Roman" w:eastAsia="新宋体"/>
          <w:sz w:val="21"/>
          <w:szCs w:val="21"/>
        </w:rPr>
        <w:t>宋朝人饮酒和后来有些不同的，是总要有些鲜果干果，如柑、梨、蔗、柿，炒栗子、新银杏，以及莴苣、“姜油多”之类的菜蔬和玛瑙场、泽州饧之类的糖稀。《水浒传》所谓“铺下果子按酒”，即指此类东西。</w:t>
      </w:r>
    </w:p>
    <w:p w14:paraId="3A60AFDD">
      <w:pPr>
        <w:spacing w:line="360" w:lineRule="auto"/>
        <w:ind w:firstLine="420"/>
      </w:pPr>
      <w:r>
        <w:rPr>
          <w:rFonts w:hint="eastAsia" w:ascii="Times New Roman" w:hAnsi="Times New Roman" w:eastAsia="Calibri"/>
          <w:sz w:val="21"/>
          <w:szCs w:val="21"/>
        </w:rPr>
        <w:t>⑥</w:t>
      </w:r>
      <w:r>
        <w:rPr>
          <w:rFonts w:hint="eastAsia" w:ascii="Times New Roman" w:hAnsi="Times New Roman" w:eastAsia="新宋体"/>
          <w:sz w:val="21"/>
          <w:szCs w:val="21"/>
        </w:rPr>
        <w:t>宋朝的面食品类甚多。我们现在叫做主食，宋人却叫“从食”。面食主要是饼。《水浒》动辄说“回些面来打饼”。饼有门油、菊花、宽焦、侧厚、油锅、新样满麻……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>《东京梦华录》载武成王庙海州张家、皇建院前郑家最盛，每家有五十余炉。五十几个炉子一起烙饼，真是好家伙</w:t>
      </w:r>
      <w:r>
        <w:rPr>
          <w:rFonts w:hint="eastAsia" w:ascii="Times New Roman" w:hAnsi="Times New Roman" w:eastAsia="新宋体"/>
          <w:sz w:val="21"/>
          <w:szCs w:val="21"/>
        </w:rPr>
        <w:t>！</w:t>
      </w:r>
    </w:p>
    <w:p w14:paraId="0B066178">
      <w:pPr>
        <w:spacing w:line="360" w:lineRule="auto"/>
        <w:ind w:firstLine="420"/>
      </w:pPr>
      <w:r>
        <w:rPr>
          <w:rFonts w:hint="eastAsia" w:ascii="Times New Roman" w:hAnsi="Times New Roman" w:eastAsia="Calibri"/>
          <w:sz w:val="21"/>
          <w:szCs w:val="21"/>
        </w:rPr>
        <w:t>⑦</w:t>
      </w:r>
      <w:r>
        <w:rPr>
          <w:rFonts w:hint="eastAsia" w:ascii="Times New Roman" w:hAnsi="Times New Roman" w:eastAsia="新宋体"/>
          <w:sz w:val="21"/>
          <w:szCs w:val="21"/>
        </w:rPr>
        <w:t>遍检《东京梦华录》《都城纪胜》《西湖老人繁胜录》《梦粱录》《武林旧事》，都没有发现宋朝人吃海参、鱼翅、燕窝的记载。吃这种滋补性的高蛋白的海味，大概从明朝才开始。这大概和明朝人的纵欲有关系，记得鲁迅好像曾经说过。</w:t>
      </w:r>
    </w:p>
    <w:p w14:paraId="7B401B19">
      <w:pPr>
        <w:spacing w:line="360" w:lineRule="auto"/>
        <w:ind w:firstLine="420"/>
      </w:pPr>
      <w:r>
        <w:rPr>
          <w:rFonts w:hint="eastAsia" w:ascii="Times New Roman" w:hAnsi="Times New Roman" w:eastAsia="Calibri"/>
          <w:sz w:val="21"/>
          <w:szCs w:val="21"/>
        </w:rPr>
        <w:t>⑧</w:t>
      </w:r>
      <w:r>
        <w:rPr>
          <w:rFonts w:hint="eastAsia" w:ascii="Times New Roman" w:hAnsi="Times New Roman" w:eastAsia="新宋体"/>
          <w:sz w:val="21"/>
          <w:szCs w:val="21"/>
        </w:rPr>
        <w:t>宋朝人好像实行的是“分食制”。《东京梦华录》云“用一等玻璃浅碗……每碗十文”，可证。《韩熙载夜宴图》上画的也是各人一份，不像后来大家合坐一桌，大盘大碗，筷子勺子一起来。这一点是颇合卫生的，因不易传染肝炎。</w:t>
      </w:r>
    </w:p>
    <w:p w14:paraId="511B0DD9">
      <w:pPr>
        <w:spacing w:line="360" w:lineRule="auto"/>
        <w:ind w:left="273" w:leftChars="130" w:right="0" w:firstLine="0" w:firstLineChars="0"/>
        <w:jc w:val="right"/>
      </w:pPr>
      <w:r>
        <w:rPr>
          <w:rFonts w:hint="eastAsia" w:ascii="Times New Roman" w:hAnsi="Times New Roman" w:eastAsia="新宋体"/>
          <w:sz w:val="21"/>
          <w:szCs w:val="21"/>
        </w:rPr>
        <w:t>一九六七年一月十八日</w:t>
      </w:r>
    </w:p>
    <w:p w14:paraId="57529A40">
      <w:pPr>
        <w:spacing w:line="360" w:lineRule="auto"/>
        <w:ind w:left="273" w:leftChars="130" w:right="0" w:firstLine="0" w:firstLineChars="0"/>
        <w:jc w:val="right"/>
      </w:pPr>
      <w:r>
        <w:rPr>
          <w:rFonts w:hint="eastAsia" w:ascii="Times New Roman" w:hAnsi="Times New Roman" w:eastAsia="新宋体"/>
          <w:sz w:val="21"/>
          <w:szCs w:val="21"/>
        </w:rPr>
        <w:t>（选自汪曾祺散文集《人间滋味》）</w:t>
      </w:r>
    </w:p>
    <w:p w14:paraId="2C614BD9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材料二</w:t>
      </w:r>
    </w:p>
    <w:p w14:paraId="0C9379F9">
      <w:pPr>
        <w:spacing w:line="360" w:lineRule="auto"/>
        <w:ind w:firstLine="420"/>
        <w:jc w:val="center"/>
      </w:pP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            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14:paraId="040261FA">
      <w:pPr>
        <w:spacing w:line="360" w:lineRule="auto"/>
        <w:ind w:firstLine="420"/>
      </w:pPr>
      <w:r>
        <w:rPr>
          <w:rFonts w:hint="eastAsia" w:ascii="Times New Roman" w:hAnsi="Times New Roman" w:eastAsia="新宋体"/>
          <w:sz w:val="21"/>
          <w:szCs w:val="21"/>
        </w:rPr>
        <w:t>2023年11月26日，秋高气爽，风和日丽，以“御见德寿宫，宋韵最上城”为主题的第十一届南宋斗茶会在德寿宫隆重举行。</w:t>
      </w:r>
    </w:p>
    <w:p w14:paraId="37B93FE1">
      <w:pPr>
        <w:spacing w:line="360" w:lineRule="auto"/>
        <w:ind w:firstLine="420"/>
      </w:pPr>
      <w:r>
        <w:rPr>
          <w:rFonts w:hint="eastAsia" w:ascii="Times New Roman" w:hAnsi="Times New Roman" w:eastAsia="新宋体"/>
          <w:sz w:val="21"/>
          <w:szCs w:val="21"/>
        </w:rPr>
        <w:t>活动通过斗茶赛事的展现，进一步宣传和弘扬宋韵文化，提高保护和传承宋代点茶非遗项目的水平。比赛分专业型和普及型。48名来自海内外不同年龄段的选手参加了当天的斗茶决赛。专业型赛项中，有的对茶、器、音乐、插花、挂画等元素进行组合演绎；有的用自制的末茶，从点出的色、香、味、形、持久度决出茶品高低；有的需使用统一的茶具、茶粉、热水，在90秒内完成一盏茶的全部流程，以快、好决胜。普及型赛项的“美丽小茶人”的选手们来自省内各学校，他们在15分钟内点出一盏茶汤，并于沫饽上完成一幅绘画作品。经过激烈的竞争，最终决出了金奖8名、银奖16名、铜奖16名。</w:t>
      </w:r>
    </w:p>
    <w:p w14:paraId="0356E540">
      <w:pPr>
        <w:spacing w:line="360" w:lineRule="auto"/>
        <w:ind w:left="273" w:leftChars="130" w:right="0" w:firstLine="0" w:firstLineChars="0"/>
      </w:pPr>
      <w:r>
        <w:pict>
          <v:shape id="_x0000_i1026" o:spt="75" type="#_x0000_t75" style="height:165.85pt;width:523.05pt;" filled="f" stroked="f" coordsize="21600,21600">
            <v:path/>
            <v:fill on="f" focussize="0,0"/>
            <v:stroke on="f"/>
            <v:imagedata r:id="rId6" o:title=""/>
            <o:lock v:ext="edit" aspectratio="t"/>
            <w10:wrap type="none"/>
            <w10:anchorlock/>
          </v:shape>
        </w:pict>
      </w:r>
    </w:p>
    <w:p w14:paraId="3353619E">
      <w:pPr>
        <w:spacing w:line="360" w:lineRule="auto"/>
        <w:ind w:left="273" w:leftChars="130" w:right="0" w:firstLine="0" w:firstLineChars="0"/>
        <w:jc w:val="right"/>
      </w:pPr>
      <w:r>
        <w:rPr>
          <w:rFonts w:hint="eastAsia" w:ascii="Times New Roman" w:hAnsi="Times New Roman" w:eastAsia="新宋体"/>
          <w:sz w:val="21"/>
          <w:szCs w:val="21"/>
        </w:rPr>
        <w:t>（上城新闻网）</w:t>
      </w:r>
    </w:p>
    <w:p w14:paraId="46144C8C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材料三</w:t>
      </w:r>
    </w:p>
    <w:p w14:paraId="2DAE3BA5">
      <w:pPr>
        <w:spacing w:line="360" w:lineRule="auto"/>
        <w:ind w:left="273" w:leftChars="130" w:right="0" w:firstLine="0" w:firstLineChars="0"/>
      </w:pPr>
      <w:r>
        <w:pict>
          <v:shape id="_x0000_i1027" o:spt="75" type="#_x0000_t75" style="height:358.1pt;width:523pt;" filled="f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</w:pict>
      </w:r>
    </w:p>
    <w:p w14:paraId="589E7E35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材料四</w:t>
      </w:r>
    </w:p>
    <w:p w14:paraId="6FC57317">
      <w:pPr>
        <w:spacing w:line="360" w:lineRule="auto"/>
        <w:ind w:left="273" w:leftChars="130" w:right="0" w:firstLine="0" w:firstLineChars="0"/>
        <w:jc w:val="center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t>古人诗文画里的“茶”</w:t>
      </w:r>
    </w:p>
    <w:p w14:paraId="2F9F7915">
      <w:pPr>
        <w:spacing w:line="360" w:lineRule="auto"/>
        <w:ind w:left="273" w:leftChars="130" w:right="0" w:firstLine="0" w:firstLineChars="0"/>
        <w:jc w:val="center"/>
      </w:pPr>
      <w:r>
        <w:rPr>
          <w:sz w:val="21"/>
        </w:rPr>
        <w:pict>
          <v:rect id="_x0000_s1028" o:spid="_x0000_s1028" o:spt="1" style="height:298.5pt;width:221.9pt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 w14:paraId="262B1205">
                  <w:pPr>
                    <w:widowControl w:val="0"/>
                    <w:spacing w:line="360" w:lineRule="auto"/>
                    <w:jc w:val="left"/>
                    <w:rPr>
                      <w:rFonts w:ascii="Calibri" w:hAnsi="Calibri" w:eastAsia="宋体" w:cs="Times New Roman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新宋体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  <w:t>王安石在文章《议茶法》里写的“夫茶之为民用，等于米盐，不可一日以无。”是宋朝人嗜茶如命的真实写照。</w:t>
                  </w:r>
                </w:p>
                <w:p w14:paraId="34180A8C">
                  <w:pPr>
                    <w:widowControl w:val="0"/>
                    <w:spacing w:line="360" w:lineRule="auto"/>
                    <w:jc w:val="left"/>
                    <w:rPr>
                      <w:rFonts w:ascii="Calibri" w:hAnsi="Calibri" w:eastAsia="宋体" w:cs="Times New Roman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新宋体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  <w:t>苏轼的《浣溪沙•细雨斜风作晓寒》里的“雪沫乳花浮午盏，萝茸蒿笋试春盘”一句便是他对清欢人生的茶味表达。</w:t>
                  </w:r>
                </w:p>
                <w:p w14:paraId="226B2E7B">
                  <w:pPr>
                    <w:widowControl w:val="0"/>
                    <w:spacing w:line="360" w:lineRule="auto"/>
                    <w:jc w:val="left"/>
                    <w:rPr>
                      <w:rFonts w:ascii="Calibri" w:hAnsi="Calibri" w:eastAsia="宋体" w:cs="Times New Roman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新宋体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  <w:t>黄庭坚的《西江月•龙焙头纲春早》“兔褐金丝宝碗，松风蟹眼新汤”一语更是道出点茶、斗茶的魅力。</w:t>
                  </w:r>
                </w:p>
                <w:p w14:paraId="7FEB7A81">
                  <w:pPr>
                    <w:jc w:val="left"/>
                  </w:pPr>
                  <w:r>
                    <w:rPr>
                      <w:rFonts w:hint="eastAsia" w:ascii="Times New Roman" w:hAnsi="Times New Roman" w:eastAsia="新宋体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  <w:t>宋徽宗的《文会图》（见图）是描绘茶宴的杰作。在幽静雅致的宫廷庭园中，正进行着一场茶会雅集。画中宋徽宗着一身素衣，与文人雅士围坐案边，吟诗答对，挥毫泼墨，闲然自得。</w:t>
                  </w:r>
                </w:p>
              </w:txbxContent>
            </v:textbox>
            <w10:wrap type="none"/>
            <w10:anchorlock/>
          </v:rect>
        </w:pict>
      </w:r>
      <w:r>
        <w:rPr>
          <w:rFonts w:hint="eastAsia"/>
          <w:sz w:val="21"/>
          <w:lang w:val="en-US" w:eastAsia="zh-CN"/>
        </w:rPr>
        <w:t xml:space="preserve">   </w:t>
      </w:r>
      <w:r>
        <w:rPr>
          <w:sz w:val="21"/>
        </w:rPr>
        <w:pict>
          <v:rect id="_x0000_s1027" o:spid="_x0000_s1027" o:spt="1" style="height:303pt;width:219.75pt;" fillcolor="#FFFFFF" filled="t" stroked="t" coordsize="21600,21600">
            <v:path/>
            <v:fill on="t" focussize="0,0"/>
            <v:stroke/>
            <v:imagedata o:title=""/>
            <o:lock v:ext="edit" aspectratio="f"/>
            <v:textbox>
              <w:txbxContent>
                <w:p w14:paraId="17305EB4">
                  <w:pPr>
                    <w:widowControl w:val="0"/>
                    <w:spacing w:line="360" w:lineRule="auto"/>
                    <w:jc w:val="both"/>
                    <w:rPr>
                      <w:rFonts w:ascii="Calibri" w:hAnsi="Calibri" w:eastAsia="宋体" w:cs="Times New Roman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ascii="宋体" w:hAnsi="宋体" w:eastAsia="宋体" w:cs="宋体"/>
                      <w:sz w:val="24"/>
                      <w:szCs w:val="24"/>
                    </w:rPr>
                    <w:fldChar w:fldCharType="begin"/>
                  </w:r>
                  <w:r>
                    <w:rPr>
                      <w:rFonts w:ascii="宋体" w:hAnsi="宋体" w:eastAsia="宋体" w:cs="宋体"/>
                      <w:sz w:val="24"/>
                      <w:szCs w:val="24"/>
                    </w:rPr>
                    <w:instrText xml:space="preserve">INCLUDEPICTURE \d "https://dingyue.ws.126.net/fjghWkgx7UGeynCQUkgoZTm3FHnj05iEOjYfV45wDRvIF1556107579259compressflag.jpg" \* MERGEFORMATINET </w:instrText>
                  </w:r>
                  <w:r>
                    <w:rPr>
                      <w:rFonts w:ascii="宋体" w:hAnsi="宋体" w:eastAsia="宋体" w:cs="宋体"/>
                      <w:sz w:val="24"/>
                      <w:szCs w:val="24"/>
                    </w:rPr>
                    <w:fldChar w:fldCharType="separate"/>
                  </w:r>
                  <w:r>
                    <w:rPr>
                      <w:rFonts w:ascii="宋体" w:hAnsi="宋体" w:eastAsia="宋体" w:cs="宋体"/>
                      <w:sz w:val="24"/>
                      <w:szCs w:val="24"/>
                    </w:rPr>
                    <w:pict>
                      <v:shape id="_x0000_i1028" o:spt="75" alt="IMG_256" type="#_x0000_t75" style="height:310pt;width:207.7pt;" filled="f" o:preferrelative="t" stroked="f" coordsize="21600,21600">
                        <v:path/>
                        <v:fill on="f" focussize="0,0"/>
                        <v:stroke on="f"/>
                        <v:imagedata r:id="rId8" o:title="IMG_256"/>
                        <o:lock v:ext="edit" aspectratio="t"/>
                        <w10:wrap type="none"/>
                        <w10:anchorlock/>
                      </v:shape>
                    </w:pict>
                  </w:r>
                  <w:r>
                    <w:rPr>
                      <w:rFonts w:ascii="宋体" w:hAnsi="宋体" w:eastAsia="宋体" w:cs="宋体"/>
                      <w:sz w:val="24"/>
                      <w:szCs w:val="24"/>
                    </w:rPr>
                    <w:fldChar w:fldCharType="end"/>
                  </w:r>
                  <w:r>
                    <w:rPr>
                      <w:rFonts w:hint="eastAsia" w:ascii="Times New Roman" w:hAnsi="Times New Roman" w:eastAsia="新宋体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  <w:t>一句便是他对清欢人生的茶味表达。</w:t>
                  </w:r>
                </w:p>
                <w:p w14:paraId="5D24AD51">
                  <w:pPr>
                    <w:widowControl w:val="0"/>
                    <w:spacing w:line="360" w:lineRule="auto"/>
                    <w:jc w:val="both"/>
                    <w:rPr>
                      <w:rFonts w:ascii="Calibri" w:hAnsi="Calibri" w:eastAsia="宋体" w:cs="Times New Roman"/>
                      <w:kern w:val="2"/>
                      <w:sz w:val="21"/>
                      <w:szCs w:val="22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新宋体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  <w:t xml:space="preserve">       黄庭坚的《西江月•龙焙头纲春早》“兔褐金丝宝碗，松风蟹眼新汤”一语更是道出点茶、斗茶的魅力。</w:t>
                  </w:r>
                </w:p>
                <w:p w14:paraId="396438C1">
                  <w:r>
                    <w:rPr>
                      <w:rFonts w:hint="eastAsia" w:ascii="Times New Roman" w:hAnsi="Times New Roman" w:eastAsia="新宋体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  <w:t xml:space="preserve">       宋徽宗的《文会图》（见图）是描绘茶宴的杰作。在幽静雅致的宫廷庭园中，正进行着一场茶会雅集。画中宋徽宗着一身素衣，与文人雅士围坐案边，吟诗答对，挥毫泼墨，闲然自得。</w:t>
                  </w:r>
                </w:p>
              </w:txbxContent>
            </v:textbox>
            <w10:wrap type="none"/>
            <w10:anchorlock/>
          </v:rect>
        </w:pict>
      </w:r>
      <w:r>
        <w:rPr>
          <w:rFonts w:hint="eastAsia" w:ascii="Times New Roman" w:hAnsi="Times New Roman" w:eastAsia="新宋体"/>
          <w:sz w:val="21"/>
          <w:szCs w:val="21"/>
        </w:rPr>
        <w:br w:type="textWrapping"/>
      </w:r>
      <w:r>
        <w:rPr>
          <w:rFonts w:hint="eastAsia" w:ascii="Times New Roman" w:hAnsi="Times New Roman" w:eastAsia="新宋体"/>
          <w:sz w:val="21"/>
          <w:szCs w:val="21"/>
        </w:rPr>
        <w:br w:type="textWrapping"/>
      </w:r>
    </w:p>
    <w:p w14:paraId="46BC26EF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【梳理思路】</w:t>
      </w:r>
    </w:p>
    <w:p w14:paraId="12B2A195">
      <w:pPr>
        <w:spacing w:line="360" w:lineRule="auto"/>
        <w:ind w:left="273" w:leftChars="130" w:right="0" w:firstLine="0" w:firstLineChars="0"/>
        <w:rPr>
          <w:rFonts w:hint="default" w:eastAsia="新宋体"/>
          <w:lang w:val="en-US" w:eastAsia="zh-CN"/>
        </w:rPr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6.</w:t>
      </w:r>
      <w:r>
        <w:rPr>
          <w:rFonts w:hint="eastAsia" w:ascii="Times New Roman" w:hAnsi="Times New Roman" w:eastAsia="新宋体"/>
          <w:sz w:val="21"/>
          <w:szCs w:val="21"/>
        </w:rPr>
        <w:t>阅读材料一，梳理汪曾祺《宋朝人的吃喝》的写作思路，并进行问题探究。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4分）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4289"/>
        <w:gridCol w:w="5650"/>
      </w:tblGrid>
      <w:tr w14:paraId="50CC72CF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482" w:hRule="atLeast"/>
        </w:trPr>
        <w:tc>
          <w:tcPr>
            <w:tcW w:w="4289" w:type="dxa"/>
            <w:noWrap w:val="0"/>
            <w:vAlign w:val="top"/>
          </w:tcPr>
          <w:p w14:paraId="461C65F7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写作思路</w:t>
            </w:r>
          </w:p>
        </w:tc>
        <w:tc>
          <w:tcPr>
            <w:tcW w:w="5650" w:type="dxa"/>
            <w:noWrap w:val="0"/>
            <w:vAlign w:val="top"/>
          </w:tcPr>
          <w:p w14:paraId="6C608A34">
            <w:pPr>
              <w:widowControl w:val="0"/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问题探究</w:t>
            </w:r>
          </w:p>
        </w:tc>
      </w:tr>
      <w:tr w14:paraId="4951ABE0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905" w:hRule="atLeast"/>
        </w:trPr>
        <w:tc>
          <w:tcPr>
            <w:tcW w:w="4289" w:type="dxa"/>
            <w:noWrap w:val="0"/>
            <w:vAlign w:val="top"/>
          </w:tcPr>
          <w:p w14:paraId="311A8195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①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唐宋人似乎不怎么讲究大吃大喝</w:t>
            </w:r>
          </w:p>
        </w:tc>
        <w:tc>
          <w:tcPr>
            <w:tcW w:w="5650" w:type="dxa"/>
            <w:vMerge w:val="restart"/>
            <w:noWrap w:val="0"/>
            <w:vAlign w:val="top"/>
          </w:tcPr>
          <w:p w14:paraId="1C670DC5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小文：第二段中，作者不厌其烦地罗列御宴的菜品，除了说明宋人吃喝简单，还有什么作用？</w:t>
            </w:r>
          </w:p>
          <w:p w14:paraId="7F88B724">
            <w:pPr>
              <w:widowControl w:val="0"/>
              <w:spacing w:line="360" w:lineRule="auto"/>
              <w:jc w:val="both"/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小雅：C 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 xml:space="preserve">　                  　        </w:t>
            </w:r>
          </w:p>
          <w:p w14:paraId="70B5C9C7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 xml:space="preserve">　                  　         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。</w:t>
            </w:r>
            <w:r>
              <w:rPr>
                <w:rFonts w:hint="eastAsia" w:ascii="Times New Roman" w:hAnsi="Times New Roman" w:eastAsia="新宋体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="Times New Roman" w:hAnsi="Times New Roman" w:eastAsia="新宋体"/>
                <w:sz w:val="21"/>
                <w:szCs w:val="21"/>
                <w:lang w:val="en-US" w:eastAsia="zh-CN"/>
              </w:rPr>
              <w:t>2分）</w:t>
            </w:r>
          </w:p>
        </w:tc>
      </w:tr>
      <w:tr w14:paraId="1601CC6B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482" w:hRule="atLeast"/>
        </w:trPr>
        <w:tc>
          <w:tcPr>
            <w:tcW w:w="4289" w:type="dxa"/>
            <w:noWrap w:val="0"/>
            <w:vAlign w:val="top"/>
          </w:tcPr>
          <w:p w14:paraId="05A2E937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②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宋朝人吃喝简单清淡</w:t>
            </w:r>
          </w:p>
        </w:tc>
        <w:tc>
          <w:tcPr>
            <w:tcW w:w="5650" w:type="dxa"/>
            <w:vMerge w:val="continue"/>
            <w:noWrap w:val="0"/>
            <w:vAlign w:val="top"/>
          </w:tcPr>
          <w:p w14:paraId="747F62C7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087BA75B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482" w:hRule="atLeast"/>
        </w:trPr>
        <w:tc>
          <w:tcPr>
            <w:tcW w:w="4289" w:type="dxa"/>
            <w:noWrap w:val="0"/>
            <w:vAlign w:val="top"/>
          </w:tcPr>
          <w:p w14:paraId="5B354A2A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③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吃食似乎很便宜</w:t>
            </w:r>
          </w:p>
        </w:tc>
        <w:tc>
          <w:tcPr>
            <w:tcW w:w="5650" w:type="dxa"/>
            <w:vMerge w:val="continue"/>
            <w:noWrap w:val="0"/>
            <w:vAlign w:val="top"/>
          </w:tcPr>
          <w:p w14:paraId="729581FF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0302C5C3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482" w:hRule="atLeast"/>
        </w:trPr>
        <w:tc>
          <w:tcPr>
            <w:tcW w:w="4289" w:type="dxa"/>
            <w:noWrap w:val="0"/>
            <w:vAlign w:val="top"/>
          </w:tcPr>
          <w:p w14:paraId="7C25C536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④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肴馔多是现成的，流行吃羹</w:t>
            </w:r>
          </w:p>
        </w:tc>
        <w:tc>
          <w:tcPr>
            <w:tcW w:w="5650" w:type="dxa"/>
            <w:vMerge w:val="continue"/>
            <w:noWrap w:val="0"/>
            <w:vAlign w:val="top"/>
          </w:tcPr>
          <w:p w14:paraId="7E98446A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089FF7BF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482" w:hRule="atLeast"/>
        </w:trPr>
        <w:tc>
          <w:tcPr>
            <w:tcW w:w="4289" w:type="dxa"/>
            <w:noWrap w:val="0"/>
            <w:vAlign w:val="top"/>
          </w:tcPr>
          <w:p w14:paraId="09D880B0">
            <w:pPr>
              <w:spacing w:line="360" w:lineRule="auto"/>
              <w:ind w:right="0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⑤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A 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 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="Times New Roman" w:hAnsi="Times New Roman" w:eastAsia="新宋体"/>
                <w:sz w:val="21"/>
                <w:szCs w:val="21"/>
                <w:lang w:val="en-US" w:eastAsia="zh-CN"/>
              </w:rPr>
              <w:t>1分）</w:t>
            </w:r>
          </w:p>
        </w:tc>
        <w:tc>
          <w:tcPr>
            <w:tcW w:w="5650" w:type="dxa"/>
            <w:vMerge w:val="continue"/>
            <w:noWrap w:val="0"/>
            <w:vAlign w:val="top"/>
          </w:tcPr>
          <w:p w14:paraId="2C04A401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2C68FBCA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482" w:hRule="atLeast"/>
        </w:trPr>
        <w:tc>
          <w:tcPr>
            <w:tcW w:w="4289" w:type="dxa"/>
            <w:noWrap w:val="0"/>
            <w:vAlign w:val="top"/>
          </w:tcPr>
          <w:p w14:paraId="6ABA7BEB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⑥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面食种类甚多</w:t>
            </w:r>
          </w:p>
        </w:tc>
        <w:tc>
          <w:tcPr>
            <w:tcW w:w="5650" w:type="dxa"/>
            <w:vMerge w:val="continue"/>
            <w:noWrap w:val="0"/>
            <w:vAlign w:val="top"/>
          </w:tcPr>
          <w:p w14:paraId="08D90166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70280F2E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482" w:hRule="atLeast"/>
        </w:trPr>
        <w:tc>
          <w:tcPr>
            <w:tcW w:w="4289" w:type="dxa"/>
            <w:noWrap w:val="0"/>
            <w:vAlign w:val="top"/>
          </w:tcPr>
          <w:p w14:paraId="4E48282E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⑦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 xml:space="preserve">B 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u w:val="single"/>
                <w:lang w:val="en-US" w:eastAsia="zh-CN" w:bidi="ar-SA"/>
              </w:rPr>
              <w:t>　       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="Times New Roman" w:hAnsi="Times New Roman" w:eastAsia="新宋体"/>
                <w:sz w:val="21"/>
                <w:szCs w:val="21"/>
                <w:lang w:val="en-US" w:eastAsia="zh-CN"/>
              </w:rPr>
              <w:t>1分）</w:t>
            </w:r>
          </w:p>
        </w:tc>
        <w:tc>
          <w:tcPr>
            <w:tcW w:w="5650" w:type="dxa"/>
            <w:vMerge w:val="continue"/>
            <w:noWrap w:val="0"/>
            <w:vAlign w:val="top"/>
          </w:tcPr>
          <w:p w14:paraId="3ECC5604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  <w:tr w14:paraId="78D770B7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486" w:hRule="atLeast"/>
        </w:trPr>
        <w:tc>
          <w:tcPr>
            <w:tcW w:w="4289" w:type="dxa"/>
            <w:noWrap w:val="0"/>
            <w:vAlign w:val="top"/>
          </w:tcPr>
          <w:p w14:paraId="65A112C6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Calibri" w:cs="Times New Roman"/>
                <w:kern w:val="2"/>
                <w:sz w:val="21"/>
                <w:szCs w:val="21"/>
                <w:lang w:val="en-US" w:eastAsia="zh-CN" w:bidi="ar-SA"/>
              </w:rPr>
              <w:t>⑧</w:t>
            </w:r>
            <w:r>
              <w:rPr>
                <w:rFonts w:hint="eastAsia" w:ascii="Times New Roman" w:hAnsi="Times New Roman" w:eastAsia="新宋体" w:cs="Times New Roman"/>
                <w:kern w:val="2"/>
                <w:sz w:val="21"/>
                <w:szCs w:val="21"/>
                <w:lang w:val="en-US" w:eastAsia="zh-CN" w:bidi="ar-SA"/>
              </w:rPr>
              <w:t>实行分食制</w:t>
            </w:r>
          </w:p>
        </w:tc>
        <w:tc>
          <w:tcPr>
            <w:tcW w:w="5650" w:type="dxa"/>
            <w:vMerge w:val="continue"/>
            <w:noWrap w:val="0"/>
            <w:vAlign w:val="top"/>
          </w:tcPr>
          <w:p w14:paraId="4C76E6D9">
            <w:pPr>
              <w:widowControl w:val="0"/>
              <w:spacing w:line="360" w:lineRule="auto"/>
              <w:jc w:val="both"/>
              <w:rPr>
                <w:rFonts w:ascii="Calibri" w:hAnsi="Calibri" w:eastAsia="宋体" w:cs="Times New Roman"/>
                <w:kern w:val="2"/>
                <w:sz w:val="21"/>
                <w:szCs w:val="22"/>
                <w:lang w:val="en-US" w:eastAsia="zh-CN" w:bidi="ar-SA"/>
              </w:rPr>
            </w:pPr>
          </w:p>
        </w:tc>
      </w:tr>
    </w:tbl>
    <w:p w14:paraId="25357474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【品析语言】</w:t>
      </w:r>
    </w:p>
    <w:p w14:paraId="39EEB25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7.</w:t>
      </w:r>
      <w:r>
        <w:rPr>
          <w:rFonts w:hint="eastAsia" w:ascii="Times New Roman" w:hAnsi="Times New Roman" w:eastAsia="新宋体"/>
          <w:sz w:val="21"/>
          <w:szCs w:val="21"/>
        </w:rPr>
        <w:t>体会汪曾祺的语言特点及表达效果。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2分）</w:t>
      </w:r>
    </w:p>
    <w:p w14:paraId="7A25997A">
      <w:pPr>
        <w:spacing w:line="360" w:lineRule="auto"/>
        <w:ind w:firstLine="420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t>《东京梦华录》载武成王庙海州张家、皇建院前郑家最盛，每家有五十余炉。五十几个炉子一起烙饼，真是好家伙！</w:t>
      </w:r>
    </w:p>
    <w:p w14:paraId="58DDECEA">
      <w:pPr>
        <w:spacing w:line="360" w:lineRule="auto"/>
        <w:ind w:firstLine="420"/>
        <w:rPr>
          <w:rFonts w:hint="eastAsia" w:ascii="Times New Roman" w:hAnsi="Times New Roman" w:eastAsia="新宋体"/>
          <w:b/>
          <w:bCs/>
          <w:sz w:val="21"/>
          <w:szCs w:val="21"/>
        </w:rPr>
      </w:pPr>
      <w:r>
        <w:rPr>
          <w:rFonts w:hint="eastAsia" w:ascii="Times New Roman" w:hAnsi="Times New Roman" w:eastAsia="新宋体" w:cs="Times New Roman"/>
          <w:kern w:val="2"/>
          <w:sz w:val="21"/>
          <w:szCs w:val="21"/>
          <w:lang w:val="en-US" w:eastAsia="zh-CN" w:bidi="ar-SA"/>
        </w:rPr>
        <w:t xml:space="preserve"> </w:t>
      </w:r>
      <w:r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  <w:t>　                                                　　                  　　                  　</w:t>
      </w:r>
    </w:p>
    <w:p w14:paraId="77D94DFE">
      <w:pPr>
        <w:spacing w:line="360" w:lineRule="auto"/>
        <w:ind w:firstLine="420"/>
        <w:rPr>
          <w:rFonts w:hint="eastAsia" w:ascii="Times New Roman" w:hAnsi="Times New Roman" w:eastAsia="新宋体"/>
          <w:b/>
          <w:bCs/>
          <w:sz w:val="21"/>
          <w:szCs w:val="21"/>
        </w:rPr>
      </w:pPr>
      <w:r>
        <w:rPr>
          <w:rFonts w:hint="eastAsia" w:ascii="Times New Roman" w:hAnsi="Times New Roman" w:eastAsia="新宋体" w:cs="Times New Roman"/>
          <w:kern w:val="2"/>
          <w:sz w:val="21"/>
          <w:szCs w:val="21"/>
          <w:lang w:val="en-US" w:eastAsia="zh-CN" w:bidi="ar-SA"/>
        </w:rPr>
        <w:t xml:space="preserve"> </w:t>
      </w:r>
      <w:r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  <w:t>　                                                　　                  　　                  　</w:t>
      </w:r>
    </w:p>
    <w:p w14:paraId="71704335">
      <w:pPr>
        <w:spacing w:line="360" w:lineRule="auto"/>
        <w:ind w:firstLine="420"/>
        <w:rPr>
          <w:rFonts w:hint="eastAsia" w:ascii="Times New Roman" w:hAnsi="Times New Roman" w:eastAsia="新宋体"/>
          <w:b/>
          <w:bCs/>
          <w:sz w:val="21"/>
          <w:szCs w:val="21"/>
        </w:rPr>
      </w:pPr>
      <w:r>
        <w:rPr>
          <w:rFonts w:hint="eastAsia" w:ascii="Times New Roman" w:hAnsi="Times New Roman" w:eastAsia="新宋体" w:cs="Times New Roman"/>
          <w:kern w:val="2"/>
          <w:sz w:val="21"/>
          <w:szCs w:val="21"/>
          <w:lang w:val="en-US" w:eastAsia="zh-CN" w:bidi="ar-SA"/>
        </w:rPr>
        <w:t xml:space="preserve"> </w:t>
      </w:r>
      <w:r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  <w:t>　                                                　　                  　　                  　</w:t>
      </w:r>
    </w:p>
    <w:p w14:paraId="0A17E8B7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【拟写标题】</w:t>
      </w:r>
    </w:p>
    <w:p w14:paraId="1C61EC25">
      <w:pPr>
        <w:numPr>
          <w:ilvl w:val="0"/>
          <w:numId w:val="0"/>
        </w:numPr>
        <w:spacing w:line="360" w:lineRule="auto"/>
        <w:ind w:left="273" w:leftChars="130" w:right="0" w:rightChars="0" w:firstLine="0" w:firstLineChars="0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kern w:val="2"/>
          <w:sz w:val="21"/>
          <w:szCs w:val="21"/>
        </w:rPr>
        <w:t>8.</w:t>
      </w:r>
      <w:r>
        <w:rPr>
          <w:rFonts w:hint="eastAsia" w:ascii="Times New Roman" w:hAnsi="Times New Roman" w:eastAsia="新宋体"/>
          <w:sz w:val="21"/>
          <w:szCs w:val="21"/>
        </w:rPr>
        <w:t>为材料二的新闻拟写一个恰当的标题。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2分）</w:t>
      </w:r>
    </w:p>
    <w:p w14:paraId="1AACC621">
      <w:pPr>
        <w:numPr>
          <w:ilvl w:val="0"/>
          <w:numId w:val="0"/>
        </w:numPr>
        <w:spacing w:line="360" w:lineRule="auto"/>
        <w:ind w:leftChars="130" w:right="0" w:rightChars="0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 w:cs="Times New Roman"/>
          <w:kern w:val="2"/>
          <w:sz w:val="21"/>
          <w:szCs w:val="21"/>
          <w:lang w:val="en-US" w:eastAsia="zh-CN" w:bidi="ar-SA"/>
        </w:rPr>
        <w:t xml:space="preserve"> </w:t>
      </w:r>
      <w:r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  <w:t xml:space="preserve">　                  　　         </w:t>
      </w:r>
    </w:p>
    <w:p w14:paraId="669226CB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【采访人物】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5分）</w:t>
      </w:r>
    </w:p>
    <w:p w14:paraId="76EDFCF1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9.</w:t>
      </w:r>
      <w:r>
        <w:rPr>
          <w:rFonts w:hint="eastAsia" w:ascii="Times New Roman" w:hAnsi="Times New Roman" w:eastAsia="新宋体"/>
          <w:sz w:val="21"/>
          <w:szCs w:val="21"/>
        </w:rPr>
        <w:t>斗茶会后，小文代表全组同学采访了两位“美丽小茶人”选手。请你结合下面的对话内容，补全小文的提问和选手2的回答。</w:t>
      </w:r>
    </w:p>
    <w:p w14:paraId="5F35EF21">
      <w:pPr>
        <w:numPr>
          <w:ilvl w:val="0"/>
          <w:numId w:val="0"/>
        </w:numPr>
        <w:spacing w:line="360" w:lineRule="auto"/>
        <w:ind w:leftChars="130" w:right="0" w:rightChars="0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t>小文：请问你创作的是哪一幅作品？</w:t>
      </w:r>
      <w:r>
        <w:rPr>
          <w:rFonts w:hint="eastAsia" w:ascii="Times New Roman" w:hAnsi="Times New Roman" w:eastAsia="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宋体"/>
          <w:sz w:val="21"/>
          <w:szCs w:val="21"/>
          <w:lang w:val="en-US" w:eastAsia="zh-CN"/>
        </w:rPr>
        <w:t>1</w:t>
      </w:r>
      <w:r>
        <w:rPr>
          <w:rFonts w:hint="eastAsia" w:ascii="Times New Roman" w:hAnsi="Times New Roman" w:eastAsia="宋体"/>
          <w:sz w:val="21"/>
          <w:szCs w:val="21"/>
          <w:lang w:eastAsia="zh-CN"/>
        </w:rPr>
        <w:t>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　      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     　</w:t>
      </w:r>
      <w:r>
        <w:rPr>
          <w:rFonts w:hint="eastAsia" w:ascii="Times New Roman" w:hAnsi="Times New Roman" w:eastAsia="新宋体"/>
          <w:sz w:val="21"/>
          <w:szCs w:val="21"/>
        </w:rPr>
        <w:t>？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2分）</w:t>
      </w:r>
    </w:p>
    <w:p w14:paraId="550B42E8">
      <w:pPr>
        <w:spacing w:line="360" w:lineRule="auto"/>
        <w:ind w:left="210" w:leftChars="10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选手1：我的作品是C荷花。因为我想到了周敦颐的《爱莲说》，“出淤泥而不染，濯清涟而不妖”的名句给我留下了深刻的印象，让我想到君子的形象，所以我就创作了这幅点茶作品。</w:t>
      </w:r>
    </w:p>
    <w:p w14:paraId="58093521">
      <w:pPr>
        <w:numPr>
          <w:ilvl w:val="0"/>
          <w:numId w:val="0"/>
        </w:numPr>
        <w:spacing w:line="360" w:lineRule="auto"/>
        <w:ind w:right="0" w:rightChars="0" w:firstLine="210" w:firstLineChars="100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t>选手2：我的作品是B梅花。因为</w:t>
      </w:r>
      <w:r>
        <w:rPr>
          <w:rFonts w:hint="eastAsia" w:ascii="Times New Roman" w:hAnsi="Times New Roman" w:eastAsia="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宋体"/>
          <w:sz w:val="21"/>
          <w:szCs w:val="21"/>
          <w:lang w:val="en-US" w:eastAsia="zh-CN"/>
        </w:rPr>
        <w:t>2</w:t>
      </w:r>
      <w:r>
        <w:rPr>
          <w:rFonts w:hint="eastAsia" w:ascii="Times New Roman" w:hAnsi="Times New Roman" w:eastAsia="宋体"/>
          <w:sz w:val="21"/>
          <w:szCs w:val="21"/>
          <w:lang w:eastAsia="zh-CN"/>
        </w:rPr>
        <w:t>）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　             </w:t>
      </w:r>
      <w:r>
        <w:rPr>
          <w:rFonts w:hint="eastAsia" w:ascii="Times New Roman" w:hAnsi="Times New Roman" w:eastAsia="新宋体"/>
          <w:sz w:val="21"/>
          <w:szCs w:val="21"/>
          <w:u w:val="single"/>
          <w:lang w:val="en-US" w:eastAsia="zh-CN"/>
        </w:rPr>
        <w:t xml:space="preserve">                                   </w:t>
      </w:r>
      <w:r>
        <w:rPr>
          <w:rFonts w:hint="eastAsia" w:ascii="Times New Roman" w:hAnsi="Times New Roman" w:eastAsia="新宋体"/>
          <w:sz w:val="21"/>
          <w:szCs w:val="21"/>
          <w:u w:val="single"/>
        </w:rPr>
        <w:t xml:space="preserve">     　</w:t>
      </w:r>
      <w:r>
        <w:rPr>
          <w:rFonts w:hint="eastAsia" w:ascii="Times New Roman" w:hAnsi="Times New Roman" w:eastAsia="新宋体"/>
          <w:sz w:val="21"/>
          <w:szCs w:val="21"/>
        </w:rPr>
        <w:t>。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3分）</w:t>
      </w:r>
    </w:p>
    <w:p w14:paraId="09060B6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【解答咨询】</w:t>
      </w:r>
    </w:p>
    <w:p w14:paraId="7ADB1674">
      <w:pPr>
        <w:numPr>
          <w:ilvl w:val="0"/>
          <w:numId w:val="0"/>
        </w:numPr>
        <w:spacing w:line="360" w:lineRule="auto"/>
        <w:ind w:right="0" w:rightChars="0" w:firstLine="210" w:firstLineChars="100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10.</w:t>
      </w:r>
      <w:r>
        <w:rPr>
          <w:rFonts w:hint="eastAsia" w:ascii="Times New Roman" w:hAnsi="Times New Roman" w:eastAsia="新宋体"/>
          <w:sz w:val="21"/>
          <w:szCs w:val="21"/>
        </w:rPr>
        <w:t>一位外国友人希望了解宋代的点茶文化，请你依据材料三的内容进行介绍。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8分）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240"/>
      </w:tblGrid>
      <w:tr w14:paraId="2B0B62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1" w:hRule="atLeast"/>
        </w:trPr>
        <w:tc>
          <w:tcPr>
            <w:tcW w:w="6240" w:type="dxa"/>
            <w:noWrap w:val="0"/>
            <w:vAlign w:val="top"/>
          </w:tcPr>
          <w:p w14:paraId="240ED7FB">
            <w:pPr>
              <w:spacing w:line="360" w:lineRule="auto"/>
              <w:ind w:right="0"/>
              <w:rPr>
                <w:rFonts w:hint="eastAsia" w:ascii="Times New Roman" w:hAnsi="Times New Roman" w:eastAsia="新宋体"/>
                <w:sz w:val="21"/>
                <w:szCs w:val="21"/>
              </w:rPr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>要求：</w:t>
            </w:r>
            <w:r>
              <w:rPr>
                <w:rFonts w:hint="eastAsia" w:ascii="Times New Roman" w:hAnsi="Times New Roman" w:eastAsia="Calibri"/>
                <w:sz w:val="21"/>
                <w:szCs w:val="21"/>
              </w:rPr>
              <w:t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有读者意识，能抓住特征，突出独特之处；</w:t>
            </w:r>
          </w:p>
          <w:p w14:paraId="685769EF">
            <w:pPr>
              <w:spacing w:line="360" w:lineRule="auto"/>
              <w:ind w:right="0" w:firstLine="210" w:firstLineChars="100"/>
              <w:rPr>
                <w:rFonts w:hint="eastAsia" w:ascii="Times New Roman" w:hAnsi="Times New Roman" w:eastAsia="新宋体"/>
                <w:sz w:val="21"/>
                <w:szCs w:val="21"/>
                <w:vertAlign w:val="baseline"/>
              </w:rPr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>条理清晰，语意连贯，语句通顺，120字左右。</w:t>
            </w:r>
          </w:p>
        </w:tc>
      </w:tr>
    </w:tbl>
    <w:p w14:paraId="2ABE0E47">
      <w:pPr>
        <w:spacing w:line="360" w:lineRule="auto"/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</w:pPr>
      <w:r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  <w:t>　                                                　　                  　　                     　</w:t>
      </w:r>
    </w:p>
    <w:p w14:paraId="27D524E7">
      <w:pPr>
        <w:spacing w:line="360" w:lineRule="auto"/>
        <w:rPr>
          <w:rFonts w:hint="eastAsia" w:ascii="Times New Roman" w:hAnsi="Times New Roman" w:eastAsia="新宋体"/>
          <w:b/>
          <w:bCs/>
          <w:sz w:val="21"/>
          <w:szCs w:val="21"/>
        </w:rPr>
      </w:pPr>
      <w:r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  <w:t>　                                                　　                  　　                     　</w:t>
      </w:r>
    </w:p>
    <w:p w14:paraId="2BFF1126">
      <w:pPr>
        <w:spacing w:line="360" w:lineRule="auto"/>
        <w:ind w:left="273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>【探究原因】</w:t>
      </w:r>
    </w:p>
    <w:p w14:paraId="5962B867">
      <w:pPr>
        <w:numPr>
          <w:ilvl w:val="0"/>
          <w:numId w:val="0"/>
        </w:numPr>
        <w:spacing w:line="360" w:lineRule="auto"/>
        <w:ind w:right="0" w:rightChars="0" w:firstLine="210" w:firstLineChars="100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11.</w:t>
      </w:r>
      <w:r>
        <w:rPr>
          <w:rFonts w:hint="eastAsia" w:ascii="Times New Roman" w:hAnsi="Times New Roman" w:eastAsia="新宋体"/>
          <w:sz w:val="21"/>
          <w:szCs w:val="21"/>
        </w:rPr>
        <w:t>有网友戏称，最想穿越到宋朝。经过“文化传韵”活动，结合上述材料，你认为当下掀起“宋朝热”的原因是什么？</w:t>
      </w:r>
      <w:r>
        <w:rPr>
          <w:rFonts w:hint="eastAsia" w:ascii="Times New Roman" w:hAnsi="Times New Roman" w:eastAsia="新宋体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8分）</w:t>
      </w:r>
    </w:p>
    <w:p w14:paraId="30EEA4E1">
      <w:pPr>
        <w:spacing w:line="360" w:lineRule="auto"/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</w:pPr>
      <w:r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  <w:t>　                                                　　                  　　                     　</w:t>
      </w:r>
    </w:p>
    <w:p w14:paraId="0D3FD619">
      <w:pPr>
        <w:spacing w:line="360" w:lineRule="auto"/>
        <w:rPr>
          <w:rFonts w:hint="eastAsia" w:ascii="Times New Roman" w:hAnsi="Times New Roman" w:eastAsia="新宋体"/>
          <w:b/>
          <w:bCs/>
          <w:sz w:val="21"/>
          <w:szCs w:val="21"/>
        </w:rPr>
      </w:pPr>
      <w:r>
        <w:rPr>
          <w:rFonts w:hint="eastAsia" w:ascii="Times New Roman" w:hAnsi="Times New Roman" w:eastAsia="新宋体" w:cs="Times New Roman"/>
          <w:kern w:val="2"/>
          <w:sz w:val="21"/>
          <w:szCs w:val="21"/>
          <w:u w:val="single"/>
          <w:lang w:val="en-US" w:eastAsia="zh-CN" w:bidi="ar-SA"/>
        </w:rPr>
        <w:t>　                                                　　                  　　                     　</w:t>
      </w:r>
    </w:p>
    <w:p w14:paraId="656D9E9E">
      <w:pPr>
        <w:spacing w:line="360" w:lineRule="auto"/>
      </w:pPr>
      <w:r>
        <w:rPr>
          <w:rFonts w:hint="eastAsia" w:ascii="Times New Roman" w:hAnsi="Times New Roman" w:eastAsia="新宋体"/>
          <w:b/>
          <w:sz w:val="21"/>
          <w:szCs w:val="21"/>
        </w:rPr>
        <w:t>四、心游万仞（40分）</w:t>
      </w:r>
    </w:p>
    <w:p w14:paraId="0573D591">
      <w:pPr>
        <w:spacing w:line="360" w:lineRule="auto"/>
      </w:pPr>
      <w:r>
        <w:pict>
          <v:shape id="_x0000_s1029" o:spid="_x0000_s1029" o:spt="75" type="#_x0000_t75" style="position:absolute;left:0pt;margin-left:-10.5pt;margin-top:4.9pt;height:195.75pt;width:182.25pt;mso-wrap-distance-bottom:0pt;mso-wrap-distance-left:9pt;mso-wrap-distance-right:9pt;mso-wrap-distance-top:0pt;z-index:251660288;mso-width-relative:page;mso-height-relative:page;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square"/>
          </v:shape>
        </w:pic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12</w:t>
      </w:r>
      <w:r>
        <w:rPr>
          <w:rFonts w:hint="eastAsia" w:ascii="Times New Roman" w:hAnsi="Times New Roman" w:eastAsia="新宋体"/>
          <w:sz w:val="21"/>
          <w:szCs w:val="21"/>
        </w:rPr>
        <w:t>．“框”是规则，让我们懂得自律；“框”是取舍，让我们看到更美的风景；“框”是一个人的现状与困境，“破框”是突破之后的成长……面对这幅图片，相信你有更丰富的思考。请任选一个任务，完成写作。</w:t>
      </w:r>
    </w:p>
    <w:p w14:paraId="5806A79F">
      <w:pPr>
        <w:spacing w:line="360" w:lineRule="auto"/>
        <w:ind w:right="0"/>
      </w:pPr>
      <w:r>
        <w:rPr>
          <w:rFonts w:hint="eastAsia" w:ascii="Times New Roman" w:hAnsi="Times New Roman" w:eastAsia="新宋体"/>
          <w:sz w:val="21"/>
          <w:szCs w:val="21"/>
        </w:rPr>
        <w:t>【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任务一</w:t>
      </w:r>
      <w:r>
        <w:rPr>
          <w:rFonts w:hint="eastAsia" w:ascii="Times New Roman" w:hAnsi="Times New Roman" w:eastAsia="新宋体"/>
          <w:sz w:val="21"/>
          <w:szCs w:val="21"/>
        </w:rPr>
        <w:t>】根据自己的经历和感悟，写一篇记叙性文章。</w:t>
      </w:r>
    </w:p>
    <w:p w14:paraId="76EF811C">
      <w:pPr>
        <w:spacing w:line="360" w:lineRule="auto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t>【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任务二</w:t>
      </w:r>
      <w:r>
        <w:rPr>
          <w:rFonts w:hint="eastAsia" w:ascii="Times New Roman" w:hAnsi="Times New Roman" w:eastAsia="新宋体"/>
          <w:sz w:val="21"/>
          <w:szCs w:val="21"/>
        </w:rPr>
        <w:t>】为迎接即将到来的“五四”青年节主题活动写一篇演讲稿，激励同学。</w:t>
      </w:r>
    </w:p>
    <w:p w14:paraId="21788F3C">
      <w:pPr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>【</w:t>
      </w:r>
      <w:r>
        <w:rPr>
          <w:rFonts w:hint="eastAsia" w:ascii="Times New Roman" w:hAnsi="Times New Roman" w:eastAsia="新宋体"/>
          <w:sz w:val="21"/>
          <w:szCs w:val="21"/>
          <w:lang w:val="en-US" w:eastAsia="zh-CN"/>
        </w:rPr>
        <w:t>任务三</w:t>
      </w:r>
      <w:r>
        <w:rPr>
          <w:rFonts w:hint="eastAsia" w:ascii="Times New Roman" w:hAnsi="Times New Roman" w:eastAsia="新宋体"/>
          <w:sz w:val="21"/>
          <w:szCs w:val="21"/>
        </w:rPr>
        <w:t>】小雅想报考心仪的职高烹饪专业，与一心想让她考普高的父母起了冲突，请你写一封信给她一些建议。</w:t>
      </w:r>
    </w:p>
    <w:p w14:paraId="6760C986">
      <w:pPr>
        <w:spacing w:line="360" w:lineRule="auto"/>
        <w:rPr>
          <w:rFonts w:hint="eastAsia" w:ascii="Times New Roman" w:hAnsi="Times New Roman" w:eastAsia="新宋体"/>
          <w:sz w:val="21"/>
          <w:szCs w:val="21"/>
        </w:rPr>
      </w:pPr>
    </w:p>
    <w:p w14:paraId="3D840B12">
      <w:pPr>
        <w:spacing w:line="360" w:lineRule="auto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sz w:val="21"/>
          <w:szCs w:val="21"/>
        </w:rPr>
        <w:t>要求：</w:t>
      </w:r>
    </w:p>
    <w:p w14:paraId="36F47140">
      <w:pPr>
        <w:numPr>
          <w:ilvl w:val="0"/>
          <w:numId w:val="0"/>
        </w:numPr>
        <w:spacing w:line="360" w:lineRule="auto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ascii="Times New Roman" w:hAnsi="Times New Roman" w:eastAsia="新宋体"/>
          <w:kern w:val="2"/>
          <w:sz w:val="21"/>
          <w:szCs w:val="21"/>
        </w:rPr>
        <w:t>（1）</w:t>
      </w:r>
      <w:r>
        <w:rPr>
          <w:rFonts w:hint="eastAsia" w:ascii="Times New Roman" w:hAnsi="Times New Roman" w:eastAsia="新宋体"/>
          <w:sz w:val="21"/>
          <w:szCs w:val="21"/>
        </w:rPr>
        <w:t>标题自拟；</w:t>
      </w:r>
    </w:p>
    <w:p w14:paraId="7FF95F7E">
      <w:pPr>
        <w:numPr>
          <w:ilvl w:val="0"/>
          <w:numId w:val="0"/>
        </w:numPr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>（2）不少于500字；</w:t>
      </w:r>
    </w:p>
    <w:p w14:paraId="624CA7C2">
      <w:pPr>
        <w:numPr>
          <w:ilvl w:val="0"/>
          <w:numId w:val="0"/>
        </w:numPr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>（3）不得套作、抄袭；</w:t>
      </w:r>
    </w:p>
    <w:p w14:paraId="2768A98A">
      <w:pPr>
        <w:numPr>
          <w:ilvl w:val="0"/>
          <w:numId w:val="0"/>
        </w:numPr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>（4）不要出现透露考生信息的人名、地名、校名等。</w:t>
      </w:r>
    </w:p>
    <w:p w14:paraId="22369339">
      <w:pPr>
        <w:widowControl/>
        <w:spacing w:line="360" w:lineRule="auto"/>
        <w:jc w:val="left"/>
      </w:pPr>
    </w:p>
    <w:p w14:paraId="16F4735F">
      <w:pPr>
        <w:widowControl/>
        <w:spacing w:line="360" w:lineRule="auto"/>
        <w:jc w:val="left"/>
      </w:pPr>
    </w:p>
    <w:p w14:paraId="43D88A52">
      <w:pPr>
        <w:widowControl/>
        <w:spacing w:line="360" w:lineRule="auto"/>
        <w:jc w:val="left"/>
      </w:pPr>
    </w:p>
    <w:p w14:paraId="49ECA500">
      <w:pPr>
        <w:widowControl/>
        <w:spacing w:line="360" w:lineRule="auto"/>
        <w:jc w:val="left"/>
      </w:pPr>
    </w:p>
    <w:p w14:paraId="4C68C42F">
      <w:pPr>
        <w:widowControl/>
        <w:spacing w:line="360" w:lineRule="auto"/>
        <w:jc w:val="left"/>
      </w:pPr>
    </w:p>
    <w:p w14:paraId="7895B52F">
      <w:pPr>
        <w:spacing w:line="360" w:lineRule="auto"/>
        <w:ind w:right="0"/>
        <w:rPr>
          <w:rFonts w:hint="default" w:eastAsia="宋体"/>
          <w:lang w:val="en-US" w:eastAsia="zh-CN"/>
        </w:rPr>
      </w:pPr>
    </w:p>
    <w:sectPr>
      <w:headerReference r:id="rId3" w:type="default"/>
      <w:pgSz w:w="11906" w:h="16838"/>
      <w:pgMar w:top="720" w:right="720" w:bottom="720" w:left="720" w:header="851" w:footer="992" w:gutter="0"/>
      <w:pgNumType w:chapStyle="5" w:chapSep="colon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88363D9">
    <w:pPr>
      <w:pBdr>
        <w:bottom w:val="none" w:color="auto" w:sz="0" w:space="0"/>
      </w:pBdr>
      <w:jc w:val="both"/>
      <w:rPr>
        <w:iCs w:val="0"/>
        <w:szCs w:val="21"/>
        <w:lang w:val="en-US"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50E1850"/>
    <w:multiLevelType w:val="singleLevel"/>
    <w:tmpl w:val="250E1850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1"/>
  <w:displayBackgroundShape w:val="1"/>
  <w:bordersDoNotSurroundHeader w:val="0"/>
  <w:bordersDoNotSurroundFooter w:val="0"/>
  <w:documentProtection w:enforcement="0"/>
  <w:defaultTabStop w:val="420"/>
  <w:hyphenationZone w:val="36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TAzNmIyNzI5NGY3ZjRmNmRkZDk1ZjA0NTU5ZWQzMjgifQ=="/>
  </w:docVars>
  <w:rsids>
    <w:rsidRoot w:val="00AC09DF"/>
    <w:rsid w:val="00005D46"/>
    <w:rsid w:val="0003414B"/>
    <w:rsid w:val="00045DBC"/>
    <w:rsid w:val="0006204B"/>
    <w:rsid w:val="00073D20"/>
    <w:rsid w:val="000A7BDA"/>
    <w:rsid w:val="000B638B"/>
    <w:rsid w:val="000C69CB"/>
    <w:rsid w:val="000D3247"/>
    <w:rsid w:val="000D4735"/>
    <w:rsid w:val="00157C29"/>
    <w:rsid w:val="00173E50"/>
    <w:rsid w:val="001B7693"/>
    <w:rsid w:val="001C6A6E"/>
    <w:rsid w:val="001D1446"/>
    <w:rsid w:val="001D3C68"/>
    <w:rsid w:val="001E29A6"/>
    <w:rsid w:val="001E6756"/>
    <w:rsid w:val="002161FB"/>
    <w:rsid w:val="00227658"/>
    <w:rsid w:val="002C0ABE"/>
    <w:rsid w:val="002D0F0E"/>
    <w:rsid w:val="002E0F78"/>
    <w:rsid w:val="002E2EC3"/>
    <w:rsid w:val="003532EF"/>
    <w:rsid w:val="00373D18"/>
    <w:rsid w:val="00415964"/>
    <w:rsid w:val="00496F35"/>
    <w:rsid w:val="004B2C90"/>
    <w:rsid w:val="004E324E"/>
    <w:rsid w:val="004E732C"/>
    <w:rsid w:val="004F4D4E"/>
    <w:rsid w:val="00504026"/>
    <w:rsid w:val="00517B56"/>
    <w:rsid w:val="00533E8A"/>
    <w:rsid w:val="005B2ED4"/>
    <w:rsid w:val="005D0947"/>
    <w:rsid w:val="00616B4C"/>
    <w:rsid w:val="00622E5C"/>
    <w:rsid w:val="00695896"/>
    <w:rsid w:val="00726C35"/>
    <w:rsid w:val="0078139C"/>
    <w:rsid w:val="00794E81"/>
    <w:rsid w:val="007B2058"/>
    <w:rsid w:val="007C2D01"/>
    <w:rsid w:val="007C40C0"/>
    <w:rsid w:val="007D45E1"/>
    <w:rsid w:val="00803C65"/>
    <w:rsid w:val="008621A8"/>
    <w:rsid w:val="00866FD8"/>
    <w:rsid w:val="00876353"/>
    <w:rsid w:val="00881A65"/>
    <w:rsid w:val="00886C59"/>
    <w:rsid w:val="008A4B26"/>
    <w:rsid w:val="008C1895"/>
    <w:rsid w:val="008D3050"/>
    <w:rsid w:val="008F4D75"/>
    <w:rsid w:val="009020CB"/>
    <w:rsid w:val="00942F17"/>
    <w:rsid w:val="009744D2"/>
    <w:rsid w:val="00997B6D"/>
    <w:rsid w:val="009A2ED5"/>
    <w:rsid w:val="009B1EFE"/>
    <w:rsid w:val="009C7511"/>
    <w:rsid w:val="009D3C9F"/>
    <w:rsid w:val="009D5703"/>
    <w:rsid w:val="009E313F"/>
    <w:rsid w:val="009E5B42"/>
    <w:rsid w:val="00A3342F"/>
    <w:rsid w:val="00A3474F"/>
    <w:rsid w:val="00A77BE5"/>
    <w:rsid w:val="00A946AA"/>
    <w:rsid w:val="00AA5735"/>
    <w:rsid w:val="00AB4574"/>
    <w:rsid w:val="00AC09DF"/>
    <w:rsid w:val="00AE6C6A"/>
    <w:rsid w:val="00AF67F7"/>
    <w:rsid w:val="00B10A7E"/>
    <w:rsid w:val="00B87A3C"/>
    <w:rsid w:val="00BB63FE"/>
    <w:rsid w:val="00BD36DE"/>
    <w:rsid w:val="00C41F09"/>
    <w:rsid w:val="00CA4519"/>
    <w:rsid w:val="00CC12A9"/>
    <w:rsid w:val="00CE1AA8"/>
    <w:rsid w:val="00D04724"/>
    <w:rsid w:val="00D07D40"/>
    <w:rsid w:val="00D443F7"/>
    <w:rsid w:val="00D7554B"/>
    <w:rsid w:val="00D97DBC"/>
    <w:rsid w:val="00DC38EC"/>
    <w:rsid w:val="00DD0C5A"/>
    <w:rsid w:val="00E9089D"/>
    <w:rsid w:val="00F02182"/>
    <w:rsid w:val="00F809D3"/>
    <w:rsid w:val="00FD376B"/>
    <w:rsid w:val="011A24F4"/>
    <w:rsid w:val="011D61A5"/>
    <w:rsid w:val="013C246A"/>
    <w:rsid w:val="020C62E0"/>
    <w:rsid w:val="02A17F8B"/>
    <w:rsid w:val="03247659"/>
    <w:rsid w:val="03413725"/>
    <w:rsid w:val="03993BA4"/>
    <w:rsid w:val="0422003D"/>
    <w:rsid w:val="068C5C42"/>
    <w:rsid w:val="06C26997"/>
    <w:rsid w:val="08D833C0"/>
    <w:rsid w:val="0BD7170D"/>
    <w:rsid w:val="0D605732"/>
    <w:rsid w:val="0E034A3B"/>
    <w:rsid w:val="0E230C39"/>
    <w:rsid w:val="0E422422"/>
    <w:rsid w:val="0E552DBD"/>
    <w:rsid w:val="0EA63619"/>
    <w:rsid w:val="0F953DB9"/>
    <w:rsid w:val="0FA1450C"/>
    <w:rsid w:val="101A6ECD"/>
    <w:rsid w:val="105328E9"/>
    <w:rsid w:val="108B6A10"/>
    <w:rsid w:val="10D426BF"/>
    <w:rsid w:val="10D60A11"/>
    <w:rsid w:val="111331E7"/>
    <w:rsid w:val="11BE69BB"/>
    <w:rsid w:val="120F3552"/>
    <w:rsid w:val="123258EF"/>
    <w:rsid w:val="12396910"/>
    <w:rsid w:val="12B66520"/>
    <w:rsid w:val="12CD5618"/>
    <w:rsid w:val="15037617"/>
    <w:rsid w:val="150C68CB"/>
    <w:rsid w:val="158A3C94"/>
    <w:rsid w:val="15FB0CF5"/>
    <w:rsid w:val="16573B76"/>
    <w:rsid w:val="169923E1"/>
    <w:rsid w:val="16E15B36"/>
    <w:rsid w:val="17EA0A1A"/>
    <w:rsid w:val="17F04282"/>
    <w:rsid w:val="1824217E"/>
    <w:rsid w:val="18366AB4"/>
    <w:rsid w:val="18502F73"/>
    <w:rsid w:val="19C21C4E"/>
    <w:rsid w:val="1A045DC3"/>
    <w:rsid w:val="1C170EE5"/>
    <w:rsid w:val="1C1A25A1"/>
    <w:rsid w:val="1C784846"/>
    <w:rsid w:val="1D061E52"/>
    <w:rsid w:val="1DD12460"/>
    <w:rsid w:val="1DDC24A0"/>
    <w:rsid w:val="1DEB1048"/>
    <w:rsid w:val="1E805C34"/>
    <w:rsid w:val="1EA05CC2"/>
    <w:rsid w:val="20193859"/>
    <w:rsid w:val="203942EC"/>
    <w:rsid w:val="215C4736"/>
    <w:rsid w:val="215D225D"/>
    <w:rsid w:val="21F210DD"/>
    <w:rsid w:val="223B259E"/>
    <w:rsid w:val="225F6D12"/>
    <w:rsid w:val="235B2CE7"/>
    <w:rsid w:val="23DF33FD"/>
    <w:rsid w:val="25302162"/>
    <w:rsid w:val="255D295A"/>
    <w:rsid w:val="25E7048C"/>
    <w:rsid w:val="264D6D44"/>
    <w:rsid w:val="26700873"/>
    <w:rsid w:val="269244C7"/>
    <w:rsid w:val="2786250D"/>
    <w:rsid w:val="27906EE8"/>
    <w:rsid w:val="27914A0E"/>
    <w:rsid w:val="29A5491A"/>
    <w:rsid w:val="29F714A0"/>
    <w:rsid w:val="2A662182"/>
    <w:rsid w:val="2A8D5961"/>
    <w:rsid w:val="2AF4778E"/>
    <w:rsid w:val="2BE6724A"/>
    <w:rsid w:val="2C5F31FE"/>
    <w:rsid w:val="2C70553A"/>
    <w:rsid w:val="2D522E91"/>
    <w:rsid w:val="2F4800A8"/>
    <w:rsid w:val="2F633134"/>
    <w:rsid w:val="2FBB6ACC"/>
    <w:rsid w:val="300C557A"/>
    <w:rsid w:val="31091AB9"/>
    <w:rsid w:val="31AA504A"/>
    <w:rsid w:val="31FD161E"/>
    <w:rsid w:val="33AF6948"/>
    <w:rsid w:val="34FF56AD"/>
    <w:rsid w:val="351C000D"/>
    <w:rsid w:val="36C97D20"/>
    <w:rsid w:val="37DD15AA"/>
    <w:rsid w:val="37E312B6"/>
    <w:rsid w:val="396E1053"/>
    <w:rsid w:val="399A1E48"/>
    <w:rsid w:val="3A345DF9"/>
    <w:rsid w:val="3A655FB2"/>
    <w:rsid w:val="3B027CA5"/>
    <w:rsid w:val="3B8561E0"/>
    <w:rsid w:val="3C025A83"/>
    <w:rsid w:val="3C046AB8"/>
    <w:rsid w:val="3D580050"/>
    <w:rsid w:val="3F7B0F18"/>
    <w:rsid w:val="41670862"/>
    <w:rsid w:val="41BF069E"/>
    <w:rsid w:val="41C21F3C"/>
    <w:rsid w:val="43893FEF"/>
    <w:rsid w:val="43BC29BB"/>
    <w:rsid w:val="43CF26EE"/>
    <w:rsid w:val="447C2876"/>
    <w:rsid w:val="44A45929"/>
    <w:rsid w:val="45050ABD"/>
    <w:rsid w:val="451C7BB5"/>
    <w:rsid w:val="45433394"/>
    <w:rsid w:val="46256F3D"/>
    <w:rsid w:val="47013507"/>
    <w:rsid w:val="470B1C8F"/>
    <w:rsid w:val="475950F1"/>
    <w:rsid w:val="47E86474"/>
    <w:rsid w:val="48270D4B"/>
    <w:rsid w:val="493354CD"/>
    <w:rsid w:val="49B26D3A"/>
    <w:rsid w:val="4A8A6AA3"/>
    <w:rsid w:val="4C0F063C"/>
    <w:rsid w:val="4C26756B"/>
    <w:rsid w:val="4CCC1EC1"/>
    <w:rsid w:val="4CF51418"/>
    <w:rsid w:val="4D9C1893"/>
    <w:rsid w:val="4E660E50"/>
    <w:rsid w:val="4FA10FAD"/>
    <w:rsid w:val="50137E07"/>
    <w:rsid w:val="5043693E"/>
    <w:rsid w:val="51CB0999"/>
    <w:rsid w:val="51E95DFB"/>
    <w:rsid w:val="52927709"/>
    <w:rsid w:val="52BB4EA4"/>
    <w:rsid w:val="52CA05EC"/>
    <w:rsid w:val="53513120"/>
    <w:rsid w:val="54077C82"/>
    <w:rsid w:val="57412ED2"/>
    <w:rsid w:val="57A06424"/>
    <w:rsid w:val="58782EFD"/>
    <w:rsid w:val="5943350B"/>
    <w:rsid w:val="59CF0847"/>
    <w:rsid w:val="5A752C0B"/>
    <w:rsid w:val="5A931906"/>
    <w:rsid w:val="5B4A5024"/>
    <w:rsid w:val="5B7976B8"/>
    <w:rsid w:val="5C3D06E5"/>
    <w:rsid w:val="5C545A2F"/>
    <w:rsid w:val="5C9A1694"/>
    <w:rsid w:val="5CD821BC"/>
    <w:rsid w:val="5D557CB0"/>
    <w:rsid w:val="5D647EF4"/>
    <w:rsid w:val="5E36363E"/>
    <w:rsid w:val="5F5024DD"/>
    <w:rsid w:val="5FAF4C9E"/>
    <w:rsid w:val="5FB15AF3"/>
    <w:rsid w:val="5FD96977"/>
    <w:rsid w:val="5FE01AB3"/>
    <w:rsid w:val="6034517F"/>
    <w:rsid w:val="6065020A"/>
    <w:rsid w:val="60964868"/>
    <w:rsid w:val="60FD6695"/>
    <w:rsid w:val="6109503A"/>
    <w:rsid w:val="61C947C9"/>
    <w:rsid w:val="64540CC2"/>
    <w:rsid w:val="649410BE"/>
    <w:rsid w:val="64E262CE"/>
    <w:rsid w:val="65A05841"/>
    <w:rsid w:val="65A76BCF"/>
    <w:rsid w:val="65D22501"/>
    <w:rsid w:val="65D379C4"/>
    <w:rsid w:val="66287D10"/>
    <w:rsid w:val="66AB26EF"/>
    <w:rsid w:val="66BC2B4E"/>
    <w:rsid w:val="6759039D"/>
    <w:rsid w:val="675A65EF"/>
    <w:rsid w:val="67CE2B39"/>
    <w:rsid w:val="68863414"/>
    <w:rsid w:val="68A33FC6"/>
    <w:rsid w:val="68B65AA7"/>
    <w:rsid w:val="68B9626B"/>
    <w:rsid w:val="6A8B6AC0"/>
    <w:rsid w:val="6ADC37BF"/>
    <w:rsid w:val="6B1E5B86"/>
    <w:rsid w:val="6BA17ED9"/>
    <w:rsid w:val="6BC77D64"/>
    <w:rsid w:val="6CB26586"/>
    <w:rsid w:val="6D747CDF"/>
    <w:rsid w:val="6DA85BDA"/>
    <w:rsid w:val="6E0C70D8"/>
    <w:rsid w:val="6E71421E"/>
    <w:rsid w:val="6EAB5982"/>
    <w:rsid w:val="6FFF2BCE"/>
    <w:rsid w:val="70090BB2"/>
    <w:rsid w:val="702459EC"/>
    <w:rsid w:val="70531E2E"/>
    <w:rsid w:val="707029DF"/>
    <w:rsid w:val="71211F2C"/>
    <w:rsid w:val="71D376CA"/>
    <w:rsid w:val="71F238C8"/>
    <w:rsid w:val="738F7621"/>
    <w:rsid w:val="73A72BD8"/>
    <w:rsid w:val="75CB06B8"/>
    <w:rsid w:val="76962A74"/>
    <w:rsid w:val="774A385E"/>
    <w:rsid w:val="77534E09"/>
    <w:rsid w:val="78397B5B"/>
    <w:rsid w:val="783C2C9E"/>
    <w:rsid w:val="79492020"/>
    <w:rsid w:val="79E461EC"/>
    <w:rsid w:val="7ABB6F4D"/>
    <w:rsid w:val="7BBF2A6D"/>
    <w:rsid w:val="7BBF481B"/>
    <w:rsid w:val="7BC260B9"/>
    <w:rsid w:val="7BDE0856"/>
    <w:rsid w:val="7CAC20C0"/>
    <w:rsid w:val="7D0F17D2"/>
    <w:rsid w:val="7D9A0F6E"/>
    <w:rsid w:val="7DBE54A9"/>
    <w:rsid w:val="7E9975A5"/>
    <w:rsid w:val="7F743B6E"/>
    <w:rsid w:val="7FBB79E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9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0"/>
    <w:unhideWhenUsed/>
    <w:uiPriority w:val="99"/>
    <w:pPr>
      <w:ind w:left="100" w:leftChars="2500"/>
    </w:pPr>
  </w:style>
  <w:style w:type="paragraph" w:styleId="3">
    <w:name w:val="Balloon Text"/>
    <w:basedOn w:val="1"/>
    <w:link w:val="11"/>
    <w:unhideWhenUsed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basedOn w:val="8"/>
    <w:unhideWhenUsed/>
    <w:uiPriority w:val="99"/>
    <w:rPr>
      <w:color w:val="0000FF"/>
      <w:u w:val="single"/>
    </w:rPr>
  </w:style>
  <w:style w:type="character" w:customStyle="1" w:styleId="10">
    <w:name w:val="日期 Char"/>
    <w:basedOn w:val="8"/>
    <w:link w:val="2"/>
    <w:semiHidden/>
    <w:uiPriority w:val="99"/>
  </w:style>
  <w:style w:type="character" w:customStyle="1" w:styleId="11">
    <w:name w:val="批注框文本 Char"/>
    <w:basedOn w:val="8"/>
    <w:link w:val="3"/>
    <w:semiHidden/>
    <w:uiPriority w:val="99"/>
    <w:rPr>
      <w:sz w:val="18"/>
      <w:szCs w:val="18"/>
    </w:rPr>
  </w:style>
  <w:style w:type="character" w:customStyle="1" w:styleId="12">
    <w:name w:val="页脚 Char"/>
    <w:basedOn w:val="8"/>
    <w:link w:val="4"/>
    <w:semiHidden/>
    <w:uiPriority w:val="99"/>
    <w:rPr>
      <w:sz w:val="18"/>
      <w:szCs w:val="18"/>
    </w:rPr>
  </w:style>
  <w:style w:type="character" w:customStyle="1" w:styleId="13">
    <w:name w:val="页眉 Char"/>
    <w:basedOn w:val="8"/>
    <w:link w:val="5"/>
    <w:semiHidden/>
    <w:uiPriority w:val="99"/>
    <w:rPr>
      <w:sz w:val="18"/>
      <w:szCs w:val="18"/>
    </w:rPr>
  </w:style>
  <w:style w:type="paragraph" w:styleId="14">
    <w:name w:val="No Spacing"/>
    <w:link w:val="15"/>
    <w:qFormat/>
    <w:uiPriority w:val="1"/>
    <w:rPr>
      <w:rFonts w:ascii="Times New Roman" w:hAnsi="Times New Roman" w:eastAsia="宋体" w:cs="Times New Roman"/>
      <w:kern w:val="0"/>
      <w:sz w:val="22"/>
      <w:szCs w:val="22"/>
    </w:rPr>
  </w:style>
  <w:style w:type="character" w:customStyle="1" w:styleId="15">
    <w:name w:val="无间隔 Char"/>
    <w:basedOn w:val="8"/>
    <w:link w:val="14"/>
    <w:uiPriority w:val="1"/>
    <w:rPr>
      <w:kern w:val="0"/>
      <w:sz w:val="22"/>
    </w:rPr>
  </w:style>
  <w:style w:type="character" w:styleId="16">
    <w:name w:val="Placeholder Text"/>
    <w:basedOn w:val="8"/>
    <w:semiHidden/>
    <w:uiPriority w:val="99"/>
    <w:rPr>
      <w:color w:val="808080"/>
    </w:rPr>
  </w:style>
  <w:style w:type="paragraph" w:customStyle="1" w:styleId="17">
    <w:name w:val="DefaultParagraph"/>
    <w:uiPriority w:val="0"/>
    <w:rPr>
      <w:rFonts w:ascii="Times New Roman" w:hAnsi="Times New Roman" w:eastAsia="宋体" w:cs="Times New Roman"/>
      <w:kern w:val="2"/>
      <w:sz w:val="21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  <customShpInfo spid="_x0000_s1028"/>
    <customShpInfo spid="_x0000_s1027"/>
    <customShpInfo spid="_x0000_s102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5424</Words>
  <Characters>5486</Characters>
  <Lines>1</Lines>
  <Paragraphs>1</Paragraphs>
  <TotalTime>28</TotalTime>
  <ScaleCrop>false</ScaleCrop>
  <LinksUpToDate>false</LinksUpToDate>
  <CharactersWithSpaces>7510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2024-06-13T09:17:00Z</dcterms:created>
  <dc:creator>13784</dc:creator>
  <cp:lastModifiedBy>踏莎行</cp:lastModifiedBy>
  <cp:lastPrinted>2024-06-13T09:17:00Z</cp:lastPrinted>
  <dcterms:modified xsi:type="dcterms:W3CDTF">2024-09-19T05:45:27Z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3B897075CA0E47AC987F23C4935C48EE_13</vt:lpwstr>
  </property>
</Properties>
</file>