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F60132F">
      <w:pPr>
        <w:jc w:val="center"/>
        <w:textAlignment w:val="center"/>
        <w:rPr>
          <w:rFonts w:ascii="宋体" w:hAnsi="宋体" w:eastAsia="宋体" w:cs="宋体"/>
          <w:b/>
          <w:i w:val="0"/>
          <w:color w:val="000000"/>
          <w:sz w:val="30"/>
        </w:rPr>
      </w:pPr>
      <w:r>
        <w:drawing>
          <wp:inline distT="0" distB="0" distL="114300" distR="114300">
            <wp:extent cx="12700" cy="12700"/>
            <wp:effectExtent l="0" t="0" r="0" b="0"/>
            <wp:docPr id="100001" name="图片 1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1" name="图片 100001"/>
                    <pic:cNvPicPr>
                      <a:picLocks noChangeAspect="1"/>
                    </pic:cNvPicPr>
                  </pic:nvPicPr>
                  <pic:blipFill>
                    <a:blip r:embed="rId10"/>
                    <a:stretch>
                      <a:fillRect/>
                    </a:stretch>
                  </pic:blipFill>
                  <pic:spPr>
                    <a:xfrm>
                      <a:off x="0" y="0"/>
                      <a:ext cx="12700" cy="12700"/>
                    </a:xfrm>
                    <a:prstGeom prst="rect">
                      <a:avLst/>
                    </a:prstGeom>
                  </pic:spPr>
                </pic:pic>
              </a:graphicData>
            </a:graphic>
          </wp:inline>
        </w:drawing>
      </w:r>
      <w:r>
        <w:rPr>
          <w:rFonts w:ascii="宋体" w:hAnsi="宋体" w:eastAsia="宋体" w:cs="宋体"/>
          <w:b/>
          <w:i w:val="0"/>
          <w:color w:val="000000"/>
          <w:sz w:val="30"/>
        </w:rPr>
        <w:t>2022年浙江省杭州市中考历史与社会&amp;道德与法治试题</w:t>
      </w:r>
    </w:p>
    <w:p w14:paraId="29BCE207">
      <w:pPr>
        <w:jc w:val="center"/>
        <w:textAlignment w:val="center"/>
        <w:rPr>
          <w:rFonts w:ascii="Calibri" w:hAnsi="Calibri" w:eastAsia="Calibri" w:cs="Calibri"/>
          <w:b w:val="0"/>
          <w:i w:val="0"/>
          <w:color w:val="000000"/>
          <w:sz w:val="21"/>
        </w:rPr>
      </w:pPr>
      <w:r>
        <w:rPr>
          <w:rFonts w:ascii="Calibri" w:hAnsi="Calibri" w:eastAsia="Calibri" w:cs="Calibri"/>
          <w:b w:val="0"/>
          <w:i w:val="0"/>
          <w:color w:val="000000"/>
          <w:sz w:val="21"/>
        </w:rPr>
        <w:t>学校:___________姓名：___________班级：___________考号：___________</w:t>
      </w:r>
    </w:p>
    <w:p w14:paraId="44C5D0AA">
      <w:pPr>
        <w:jc w:val="center"/>
        <w:textAlignment w:val="center"/>
        <w:rPr>
          <w:rFonts w:ascii="黑体" w:hAnsi="黑体" w:eastAsia="黑体" w:cs="黑体"/>
          <w:b/>
          <w:i w:val="0"/>
          <w:color w:val="000000"/>
          <w:sz w:val="30"/>
        </w:rPr>
      </w:pPr>
    </w:p>
    <w:p w14:paraId="1821C546">
      <w:pPr>
        <w:jc w:val="left"/>
        <w:textAlignment w:val="center"/>
        <w:rPr>
          <w:rFonts w:ascii="宋体" w:hAnsi="宋体" w:eastAsia="宋体" w:cs="宋体"/>
          <w:b/>
          <w:i w:val="0"/>
          <w:color w:val="000000"/>
          <w:sz w:val="21"/>
        </w:rPr>
      </w:pPr>
      <w:r>
        <w:rPr>
          <w:rFonts w:ascii="宋体" w:hAnsi="宋体" w:eastAsia="宋体" w:cs="宋体"/>
          <w:b/>
          <w:i w:val="0"/>
          <w:color w:val="000000"/>
          <w:sz w:val="21"/>
        </w:rPr>
        <w:t>一、非选择题</w:t>
      </w:r>
    </w:p>
    <w:p w14:paraId="63231991">
      <w:pPr>
        <w:shd w:val="clear" w:color="auto" w:fill="auto"/>
        <w:spacing w:line="360" w:lineRule="auto"/>
        <w:jc w:val="left"/>
        <w:textAlignment w:val="center"/>
      </w:pPr>
      <w:r>
        <w:t>1．“赠人玫瑰，手有余香”，说明帮助他人可以带给我们愉悦的情感体验。（</w:t>
      </w:r>
      <w:r>
        <w:rPr>
          <w:rFonts w:ascii="Times New Roman" w:hAnsi="Times New Roman" w:eastAsia="Times New Roman" w:cs="Times New Roman"/>
          <w:kern w:val="0"/>
          <w:sz w:val="24"/>
          <w:szCs w:val="24"/>
        </w:rPr>
        <w:t>   </w:t>
      </w:r>
      <w:r>
        <w:t>）</w:t>
      </w:r>
    </w:p>
    <w:p w14:paraId="1E65F8DB">
      <w:pPr>
        <w:shd w:val="clear" w:color="auto" w:fill="auto"/>
        <w:spacing w:line="360" w:lineRule="auto"/>
        <w:jc w:val="left"/>
        <w:textAlignment w:val="center"/>
      </w:pPr>
      <w:r>
        <w:t>2．黄某隐瞒疫情高风险地区旅居史致使疫情扩散，被判处有期徒刑二年，这一行为属于一般违法行为。（</w:t>
      </w:r>
      <w:r>
        <w:rPr>
          <w:rFonts w:ascii="Times New Roman" w:hAnsi="Times New Roman" w:eastAsia="Times New Roman" w:cs="Times New Roman"/>
          <w:kern w:val="0"/>
          <w:sz w:val="24"/>
          <w:szCs w:val="24"/>
        </w:rPr>
        <w:t>   </w:t>
      </w:r>
      <w:r>
        <w:t>）</w:t>
      </w:r>
    </w:p>
    <w:p w14:paraId="0741304A">
      <w:pPr>
        <w:shd w:val="clear" w:color="auto" w:fill="auto"/>
        <w:spacing w:line="360" w:lineRule="auto"/>
        <w:jc w:val="left"/>
        <w:textAlignment w:val="center"/>
      </w:pPr>
      <w:r>
        <w:t>3．规范国家权力运行以保障公民权利，是我国宪法的核心价值追求。（</w:t>
      </w:r>
      <w:r>
        <w:rPr>
          <w:rFonts w:ascii="Times New Roman" w:hAnsi="Times New Roman" w:eastAsia="Times New Roman" w:cs="Times New Roman"/>
          <w:kern w:val="0"/>
          <w:sz w:val="24"/>
          <w:szCs w:val="24"/>
        </w:rPr>
        <w:t>   </w:t>
      </w:r>
      <w:r>
        <w:t>）</w:t>
      </w:r>
    </w:p>
    <w:p w14:paraId="66D79C3B">
      <w:pPr>
        <w:shd w:val="clear" w:color="auto" w:fill="auto"/>
        <w:spacing w:line="360" w:lineRule="auto"/>
        <w:jc w:val="left"/>
        <w:textAlignment w:val="center"/>
      </w:pPr>
      <w:r>
        <w:t>4．从法律意义上看，老人乘坐公交车得到特殊关照，体现了平等含义中的同等情况同等对待。（</w:t>
      </w:r>
      <w:r>
        <w:rPr>
          <w:rFonts w:ascii="Times New Roman" w:hAnsi="Times New Roman" w:eastAsia="Times New Roman" w:cs="Times New Roman"/>
          <w:kern w:val="0"/>
          <w:sz w:val="24"/>
          <w:szCs w:val="24"/>
        </w:rPr>
        <w:t>   </w:t>
      </w:r>
      <w:r>
        <w:t>）</w:t>
      </w:r>
    </w:p>
    <w:p w14:paraId="67B6496D">
      <w:pPr>
        <w:shd w:val="clear" w:color="auto" w:fill="auto"/>
        <w:spacing w:line="360" w:lineRule="auto"/>
        <w:jc w:val="left"/>
        <w:textAlignment w:val="center"/>
      </w:pPr>
      <w:r>
        <w:t>5．实施创新驱动发展战略，要不断推进以制度创新为核心的全面创新。（</w:t>
      </w:r>
      <w:r>
        <w:rPr>
          <w:rFonts w:ascii="Times New Roman" w:hAnsi="Times New Roman" w:eastAsia="Times New Roman" w:cs="Times New Roman"/>
          <w:kern w:val="0"/>
          <w:sz w:val="24"/>
          <w:szCs w:val="24"/>
        </w:rPr>
        <w:t>   </w:t>
      </w:r>
      <w:r>
        <w:t>）</w:t>
      </w:r>
    </w:p>
    <w:p w14:paraId="2CA0FB5C">
      <w:pPr>
        <w:shd w:val="clear" w:color="auto" w:fill="auto"/>
        <w:spacing w:line="360" w:lineRule="auto"/>
        <w:jc w:val="left"/>
        <w:textAlignment w:val="center"/>
      </w:pPr>
      <w:r>
        <w:t>6．实现中国梦，必须走中国道路，必须弘扬中国精神，必须凝聚中国力量。（</w:t>
      </w:r>
      <w:r>
        <w:rPr>
          <w:rFonts w:ascii="Times New Roman" w:hAnsi="Times New Roman" w:eastAsia="Times New Roman" w:cs="Times New Roman"/>
          <w:kern w:val="0"/>
          <w:sz w:val="24"/>
          <w:szCs w:val="24"/>
        </w:rPr>
        <w:t>   </w:t>
      </w:r>
      <w:r>
        <w:t>）</w:t>
      </w:r>
    </w:p>
    <w:p w14:paraId="7E362C34">
      <w:pPr>
        <w:jc w:val="center"/>
        <w:textAlignment w:val="center"/>
        <w:rPr>
          <w:rFonts w:ascii="黑体" w:hAnsi="黑体" w:eastAsia="黑体" w:cs="黑体"/>
          <w:b/>
          <w:i w:val="0"/>
          <w:color w:val="000000"/>
          <w:sz w:val="30"/>
        </w:rPr>
      </w:pPr>
    </w:p>
    <w:p w14:paraId="322AC490">
      <w:pPr>
        <w:jc w:val="left"/>
        <w:textAlignment w:val="center"/>
        <w:rPr>
          <w:rFonts w:ascii="宋体" w:hAnsi="宋体" w:eastAsia="宋体" w:cs="宋体"/>
          <w:b/>
          <w:i w:val="0"/>
          <w:color w:val="000000"/>
          <w:sz w:val="21"/>
        </w:rPr>
      </w:pPr>
      <w:r>
        <w:rPr>
          <w:rFonts w:ascii="宋体" w:hAnsi="宋体" w:eastAsia="宋体" w:cs="宋体"/>
          <w:b/>
          <w:i w:val="0"/>
          <w:color w:val="000000"/>
          <w:sz w:val="21"/>
        </w:rPr>
        <w:t>二、选择题组</w:t>
      </w:r>
    </w:p>
    <w:p w14:paraId="47D63A3D">
      <w:pPr>
        <w:shd w:val="clear" w:color="auto" w:fill="auto"/>
        <w:spacing w:line="360" w:lineRule="auto"/>
        <w:ind w:firstLine="420"/>
        <w:jc w:val="left"/>
        <w:textAlignment w:val="center"/>
      </w:pPr>
      <w:r>
        <w:rPr>
          <w:rFonts w:ascii="楷体" w:hAnsi="楷体" w:eastAsia="楷体" w:cs="楷体"/>
        </w:rPr>
        <w:t>读“某小区平面示意图”，完成下面小题。</w:t>
      </w:r>
    </w:p>
    <w:p w14:paraId="3F93178F">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3943350" cy="3924300"/>
            <wp:effectExtent l="0" t="0" r="0" b="0"/>
            <wp:docPr id="100003" name="图片 100003" descr="@@@e3f64dac-9e64-49cb-aae3-cfb92cc25e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e3f64dac-9e64-49cb-aae3-cfb92cc25eda"/>
                    <pic:cNvPicPr>
                      <a:picLocks noChangeAspect="1"/>
                    </pic:cNvPicPr>
                  </pic:nvPicPr>
                  <pic:blipFill>
                    <a:blip r:embed="rId11"/>
                    <a:stretch>
                      <a:fillRect/>
                    </a:stretch>
                  </pic:blipFill>
                  <pic:spPr>
                    <a:xfrm>
                      <a:off x="0" y="0"/>
                      <a:ext cx="3943350" cy="3924300"/>
                    </a:xfrm>
                    <a:prstGeom prst="rect">
                      <a:avLst/>
                    </a:prstGeom>
                  </pic:spPr>
                </pic:pic>
              </a:graphicData>
            </a:graphic>
          </wp:inline>
        </w:drawing>
      </w:r>
    </w:p>
    <w:p w14:paraId="48BA165F">
      <w:pPr>
        <w:shd w:val="clear" w:color="auto" w:fill="auto"/>
        <w:spacing w:line="360" w:lineRule="auto"/>
        <w:jc w:val="left"/>
        <w:textAlignment w:val="center"/>
      </w:pPr>
      <w:r>
        <w:t>7．位于杭杭家西北方向的核酸检测点是（ ）</w:t>
      </w:r>
    </w:p>
    <w:p w14:paraId="0207B56F">
      <w:pPr>
        <w:shd w:val="clear" w:color="auto" w:fill="auto"/>
        <w:tabs>
          <w:tab w:val="left" w:pos="2078"/>
          <w:tab w:val="left" w:pos="4156"/>
          <w:tab w:val="left" w:pos="6234"/>
        </w:tabs>
        <w:spacing w:line="360" w:lineRule="auto"/>
        <w:ind w:left="300"/>
        <w:jc w:val="left"/>
        <w:textAlignment w:val="center"/>
      </w:pPr>
      <w:r>
        <w:t>A．①</w:t>
      </w:r>
      <w:r>
        <w:tab/>
      </w:r>
      <w:r>
        <w:t>B．②</w:t>
      </w:r>
      <w:r>
        <w:tab/>
      </w:r>
      <w:r>
        <w:t>C．③</w:t>
      </w:r>
      <w:r>
        <w:tab/>
      </w:r>
      <w:r>
        <w:t>D．④</w:t>
      </w:r>
    </w:p>
    <w:p w14:paraId="3D5DDE89">
      <w:pPr>
        <w:shd w:val="clear" w:color="auto" w:fill="auto"/>
        <w:spacing w:line="360" w:lineRule="auto"/>
        <w:jc w:val="left"/>
        <w:textAlignment w:val="center"/>
      </w:pPr>
      <w:r>
        <w:t>8．杭杭从检测点①步行到检测点②用时15分钟，她步行速度为每分钟80米。若量得①②两检测点间的图上距离为2厘米，则该图的比例尺为（ ）</w:t>
      </w:r>
    </w:p>
    <w:p w14:paraId="2E4C6CF8">
      <w:pPr>
        <w:shd w:val="clear" w:color="auto" w:fill="auto"/>
        <w:tabs>
          <w:tab w:val="left" w:pos="2078"/>
          <w:tab w:val="left" w:pos="4156"/>
          <w:tab w:val="left" w:pos="6234"/>
        </w:tabs>
        <w:spacing w:line="360" w:lineRule="auto"/>
        <w:ind w:left="300"/>
        <w:jc w:val="left"/>
        <w:textAlignment w:val="center"/>
      </w:pPr>
      <w:r>
        <w:t>A．1：6000</w:t>
      </w:r>
      <w:r>
        <w:tab/>
      </w:r>
      <w:r>
        <w:t>B．1：60000</w:t>
      </w:r>
      <w:r>
        <w:tab/>
      </w:r>
      <w:r>
        <w:t>C．1：12000</w:t>
      </w:r>
      <w:r>
        <w:tab/>
      </w:r>
      <w:r>
        <w:t>D．1：120000</w:t>
      </w:r>
    </w:p>
    <w:p w14:paraId="63ADCF45">
      <w:pPr>
        <w:shd w:val="clear" w:color="auto" w:fill="auto"/>
        <w:tabs>
          <w:tab w:val="left" w:pos="2078"/>
          <w:tab w:val="left" w:pos="4156"/>
          <w:tab w:val="left" w:pos="6234"/>
        </w:tabs>
        <w:spacing w:line="360" w:lineRule="auto"/>
        <w:ind w:left="300"/>
        <w:jc w:val="left"/>
        <w:textAlignment w:val="center"/>
      </w:pPr>
    </w:p>
    <w:p w14:paraId="3AC286F7">
      <w:pPr>
        <w:shd w:val="clear" w:color="auto" w:fill="auto"/>
        <w:spacing w:line="360" w:lineRule="auto"/>
        <w:ind w:firstLine="420"/>
        <w:jc w:val="left"/>
        <w:textAlignment w:val="center"/>
      </w:pPr>
      <w:r>
        <w:rPr>
          <w:rFonts w:ascii="楷体" w:hAnsi="楷体" w:eastAsia="楷体" w:cs="楷体"/>
        </w:rPr>
        <w:t>2021年6月，乌东德水电站投产发电，读“长江流域示意图”，完成下面小题。</w:t>
      </w:r>
    </w:p>
    <w:p w14:paraId="329088F2">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3952875" cy="1762125"/>
            <wp:effectExtent l="0" t="0" r="9525" b="9525"/>
            <wp:docPr id="100005" name="图片 100005" descr="@@@5b1c29f1f89b404bbd832d5406f9e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5b1c29f1f89b404bbd832d5406f9e365"/>
                    <pic:cNvPicPr>
                      <a:picLocks noChangeAspect="1"/>
                    </pic:cNvPicPr>
                  </pic:nvPicPr>
                  <pic:blipFill>
                    <a:blip r:embed="rId12"/>
                    <a:stretch>
                      <a:fillRect/>
                    </a:stretch>
                  </pic:blipFill>
                  <pic:spPr>
                    <a:xfrm>
                      <a:off x="0" y="0"/>
                      <a:ext cx="3952875" cy="1762125"/>
                    </a:xfrm>
                    <a:prstGeom prst="rect">
                      <a:avLst/>
                    </a:prstGeom>
                  </pic:spPr>
                </pic:pic>
              </a:graphicData>
            </a:graphic>
          </wp:inline>
        </w:drawing>
      </w:r>
    </w:p>
    <w:p w14:paraId="1A411F66">
      <w:pPr>
        <w:shd w:val="clear" w:color="auto" w:fill="auto"/>
        <w:spacing w:line="360" w:lineRule="auto"/>
        <w:jc w:val="left"/>
        <w:textAlignment w:val="center"/>
      </w:pPr>
      <w:r>
        <w:t>9．建设乌东德水电站与三峡水电站的相同自然条件是（</w:t>
      </w:r>
      <w:r>
        <w:rPr>
          <w:rFonts w:ascii="Times New Roman" w:hAnsi="Times New Roman" w:eastAsia="Times New Roman" w:cs="Times New Roman"/>
          <w:kern w:val="0"/>
          <w:sz w:val="24"/>
          <w:szCs w:val="24"/>
        </w:rPr>
        <w:t>   </w:t>
      </w:r>
      <w:r>
        <w:t>）</w:t>
      </w:r>
    </w:p>
    <w:p w14:paraId="009AAA4B">
      <w:pPr>
        <w:shd w:val="clear" w:color="auto" w:fill="auto"/>
        <w:spacing w:line="360" w:lineRule="auto"/>
        <w:ind w:left="300"/>
        <w:jc w:val="left"/>
        <w:textAlignment w:val="center"/>
      </w:pPr>
      <w:r>
        <w:t>A．处于我国地势阶梯交界处，地势落差大</w:t>
      </w:r>
    </w:p>
    <w:p w14:paraId="3FC96374">
      <w:pPr>
        <w:shd w:val="clear" w:color="auto" w:fill="auto"/>
        <w:spacing w:line="360" w:lineRule="auto"/>
        <w:ind w:left="300"/>
        <w:jc w:val="left"/>
        <w:textAlignment w:val="center"/>
      </w:pPr>
      <w:r>
        <w:t>B．处于长江中游地区，支流众多，水量大</w:t>
      </w:r>
    </w:p>
    <w:p w14:paraId="6D2CBB2C">
      <w:pPr>
        <w:shd w:val="clear" w:color="auto" w:fill="auto"/>
        <w:spacing w:line="360" w:lineRule="auto"/>
        <w:ind w:left="300"/>
        <w:jc w:val="left"/>
        <w:textAlignment w:val="center"/>
      </w:pPr>
      <w:r>
        <w:t>C．属西电东送重大工程，有国家政策支持</w:t>
      </w:r>
    </w:p>
    <w:p w14:paraId="24A0BF81">
      <w:pPr>
        <w:shd w:val="clear" w:color="auto" w:fill="auto"/>
        <w:spacing w:line="360" w:lineRule="auto"/>
        <w:ind w:left="300"/>
        <w:jc w:val="left"/>
        <w:textAlignment w:val="center"/>
      </w:pPr>
      <w:r>
        <w:t>D．长江沿岸经济发达，电力市场需求量大</w:t>
      </w:r>
    </w:p>
    <w:p w14:paraId="40C5BB1C">
      <w:pPr>
        <w:shd w:val="clear" w:color="auto" w:fill="auto"/>
        <w:spacing w:line="360" w:lineRule="auto"/>
        <w:jc w:val="left"/>
        <w:textAlignment w:val="center"/>
      </w:pPr>
      <w:r>
        <w:t>10．在独特的自然环境影响下，人们创造了各具特色的区域文化。图中四地与其特色区域文化对应正确的是（</w:t>
      </w:r>
      <w:r>
        <w:rPr>
          <w:rFonts w:ascii="Times New Roman" w:hAnsi="Times New Roman" w:eastAsia="Times New Roman" w:cs="Times New Roman"/>
          <w:kern w:val="0"/>
          <w:sz w:val="24"/>
          <w:szCs w:val="24"/>
        </w:rPr>
        <w:t>   </w:t>
      </w:r>
      <w:r>
        <w:t>）</w:t>
      </w:r>
    </w:p>
    <w:p w14:paraId="604DB179">
      <w:pPr>
        <w:shd w:val="clear" w:color="auto" w:fill="auto"/>
        <w:tabs>
          <w:tab w:val="left" w:pos="2078"/>
          <w:tab w:val="left" w:pos="4156"/>
          <w:tab w:val="left" w:pos="6234"/>
        </w:tabs>
        <w:spacing w:line="360" w:lineRule="auto"/>
        <w:ind w:left="380"/>
        <w:jc w:val="left"/>
        <w:textAlignment w:val="center"/>
      </w:pPr>
      <w:r>
        <w:t>A．①—稻作文化</w:t>
      </w:r>
      <w:r>
        <w:tab/>
      </w:r>
      <w:r>
        <w:t>B．②—巴蜀文化</w:t>
      </w:r>
      <w:r>
        <w:tab/>
      </w:r>
      <w:r>
        <w:t>C．③—雪域文化</w:t>
      </w:r>
      <w:r>
        <w:tab/>
      </w:r>
      <w:r>
        <w:t>D．④—草原文化</w:t>
      </w:r>
    </w:p>
    <w:p w14:paraId="74AD0455">
      <w:pPr>
        <w:shd w:val="clear" w:color="auto" w:fill="auto"/>
        <w:tabs>
          <w:tab w:val="left" w:pos="2078"/>
          <w:tab w:val="left" w:pos="4156"/>
          <w:tab w:val="left" w:pos="6234"/>
        </w:tabs>
        <w:spacing w:line="360" w:lineRule="auto"/>
        <w:ind w:left="380"/>
        <w:jc w:val="left"/>
        <w:textAlignment w:val="center"/>
      </w:pPr>
    </w:p>
    <w:p w14:paraId="14406790">
      <w:pPr>
        <w:shd w:val="clear" w:color="auto" w:fill="auto"/>
        <w:spacing w:line="360" w:lineRule="auto"/>
        <w:ind w:firstLine="420"/>
        <w:jc w:val="left"/>
        <w:textAlignment w:val="center"/>
      </w:pPr>
      <w:r>
        <w:rPr>
          <w:rFonts w:ascii="楷体" w:hAnsi="楷体" w:eastAsia="楷体" w:cs="楷体"/>
        </w:rPr>
        <w:t>守住18亿亩耕地的红线，确保耕地数量，才能保障国家粮食安全。读“我国耕地面积与粮食产量变化表”，完成下面小题。</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1920"/>
        <w:gridCol w:w="765"/>
        <w:gridCol w:w="246"/>
        <w:gridCol w:w="765"/>
        <w:gridCol w:w="765"/>
      </w:tblGrid>
      <w:tr w14:paraId="597566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79C65BD">
            <w:pPr>
              <w:shd w:val="clear" w:color="auto" w:fill="auto"/>
              <w:spacing w:line="360" w:lineRule="auto"/>
              <w:jc w:val="left"/>
              <w:textAlignment w:val="center"/>
            </w:pPr>
            <w:r>
              <w:rPr>
                <w:rFonts w:ascii="楷体" w:hAnsi="楷体" w:eastAsia="楷体" w:cs="楷体"/>
              </w:rPr>
              <w:t>年份</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BF7B0D8">
            <w:pPr>
              <w:shd w:val="clear" w:color="auto" w:fill="auto"/>
              <w:spacing w:line="360" w:lineRule="auto"/>
              <w:jc w:val="left"/>
              <w:textAlignment w:val="center"/>
            </w:pPr>
            <w:r>
              <w:rPr>
                <w:rFonts w:ascii="楷体" w:hAnsi="楷体" w:eastAsia="楷体" w:cs="楷体"/>
              </w:rPr>
              <w:t>2015</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FB2DF71">
            <w:pPr>
              <w:shd w:val="clear" w:color="auto" w:fill="auto"/>
              <w:spacing w:line="360" w:lineRule="auto"/>
              <w:jc w:val="left"/>
              <w:textAlignment w:val="center"/>
            </w:pP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91A66E1">
            <w:pPr>
              <w:shd w:val="clear" w:color="auto" w:fill="auto"/>
              <w:spacing w:line="360" w:lineRule="auto"/>
              <w:jc w:val="left"/>
              <w:textAlignment w:val="center"/>
            </w:pPr>
            <w:r>
              <w:rPr>
                <w:rFonts w:ascii="楷体" w:hAnsi="楷体" w:eastAsia="楷体" w:cs="楷体"/>
              </w:rPr>
              <w:t>2017</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B9E1F4A">
            <w:pPr>
              <w:shd w:val="clear" w:color="auto" w:fill="auto"/>
              <w:spacing w:line="360" w:lineRule="auto"/>
              <w:jc w:val="left"/>
              <w:textAlignment w:val="center"/>
            </w:pPr>
            <w:r>
              <w:rPr>
                <w:rFonts w:ascii="楷体" w:hAnsi="楷体" w:eastAsia="楷体" w:cs="楷体"/>
              </w:rPr>
              <w:t>2019</w:t>
            </w:r>
          </w:p>
        </w:tc>
      </w:tr>
      <w:tr w14:paraId="0E2112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0EB4C98">
            <w:pPr>
              <w:shd w:val="clear" w:color="auto" w:fill="auto"/>
              <w:spacing w:line="360" w:lineRule="auto"/>
              <w:jc w:val="left"/>
              <w:textAlignment w:val="center"/>
            </w:pPr>
            <w:r>
              <w:rPr>
                <w:rFonts w:ascii="楷体" w:hAnsi="楷体" w:eastAsia="楷体" w:cs="楷体"/>
              </w:rPr>
              <w:t>耕地面积（亿亩）</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DFFEA0E">
            <w:pPr>
              <w:shd w:val="clear" w:color="auto" w:fill="auto"/>
              <w:spacing w:line="360" w:lineRule="auto"/>
              <w:jc w:val="left"/>
              <w:textAlignment w:val="center"/>
            </w:pPr>
            <w:r>
              <w:rPr>
                <w:rFonts w:ascii="楷体" w:hAnsi="楷体" w:eastAsia="楷体" w:cs="楷体"/>
              </w:rPr>
              <w:t>20.25</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A5B787A">
            <w:pPr>
              <w:shd w:val="clear" w:color="auto" w:fill="auto"/>
              <w:spacing w:line="360" w:lineRule="auto"/>
              <w:jc w:val="left"/>
              <w:textAlignment w:val="center"/>
            </w:pP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87159C5">
            <w:pPr>
              <w:shd w:val="clear" w:color="auto" w:fill="auto"/>
              <w:spacing w:line="360" w:lineRule="auto"/>
              <w:jc w:val="left"/>
              <w:textAlignment w:val="center"/>
            </w:pPr>
            <w:r>
              <w:rPr>
                <w:rFonts w:ascii="楷体" w:hAnsi="楷体" w:eastAsia="楷体" w:cs="楷体"/>
              </w:rPr>
              <w:t>20.23</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D2CAD91">
            <w:pPr>
              <w:shd w:val="clear" w:color="auto" w:fill="auto"/>
              <w:spacing w:line="360" w:lineRule="auto"/>
              <w:jc w:val="left"/>
              <w:textAlignment w:val="center"/>
            </w:pPr>
            <w:r>
              <w:rPr>
                <w:rFonts w:ascii="楷体" w:hAnsi="楷体" w:eastAsia="楷体" w:cs="楷体"/>
              </w:rPr>
              <w:t>19.18</w:t>
            </w:r>
          </w:p>
        </w:tc>
      </w:tr>
      <w:tr w14:paraId="518C80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74D3BB6">
            <w:pPr>
              <w:shd w:val="clear" w:color="auto" w:fill="auto"/>
              <w:spacing w:line="360" w:lineRule="auto"/>
              <w:jc w:val="left"/>
              <w:textAlignment w:val="center"/>
            </w:pPr>
            <w:r>
              <w:rPr>
                <w:rFonts w:ascii="楷体" w:hAnsi="楷体" w:eastAsia="楷体" w:cs="楷体"/>
              </w:rPr>
              <w:t>粮食产量（万吨）</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D78EB14">
            <w:pPr>
              <w:shd w:val="clear" w:color="auto" w:fill="auto"/>
              <w:spacing w:line="360" w:lineRule="auto"/>
              <w:jc w:val="left"/>
              <w:textAlignment w:val="center"/>
            </w:pPr>
            <w:r>
              <w:rPr>
                <w:rFonts w:ascii="楷体" w:hAnsi="楷体" w:eastAsia="楷体" w:cs="楷体"/>
              </w:rPr>
              <w:t>66060</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2B33739">
            <w:pPr>
              <w:shd w:val="clear" w:color="auto" w:fill="auto"/>
              <w:spacing w:line="360" w:lineRule="auto"/>
              <w:jc w:val="left"/>
              <w:textAlignment w:val="center"/>
            </w:pP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7E33F71">
            <w:pPr>
              <w:shd w:val="clear" w:color="auto" w:fill="auto"/>
              <w:spacing w:line="360" w:lineRule="auto"/>
              <w:jc w:val="left"/>
              <w:textAlignment w:val="center"/>
            </w:pPr>
            <w:r>
              <w:rPr>
                <w:rFonts w:ascii="楷体" w:hAnsi="楷体" w:eastAsia="楷体" w:cs="楷体"/>
              </w:rPr>
              <w:t>66161</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84274CA">
            <w:pPr>
              <w:shd w:val="clear" w:color="auto" w:fill="auto"/>
              <w:spacing w:line="360" w:lineRule="auto"/>
              <w:jc w:val="left"/>
              <w:textAlignment w:val="center"/>
            </w:pPr>
            <w:r>
              <w:rPr>
                <w:rFonts w:ascii="楷体" w:hAnsi="楷体" w:eastAsia="楷体" w:cs="楷体"/>
              </w:rPr>
              <w:t>66384</w:t>
            </w:r>
          </w:p>
        </w:tc>
      </w:tr>
    </w:tbl>
    <w:p w14:paraId="0D269C4C">
      <w:pPr>
        <w:shd w:val="clear" w:color="auto" w:fill="auto"/>
        <w:spacing w:line="360" w:lineRule="auto"/>
        <w:jc w:val="left"/>
        <w:textAlignment w:val="center"/>
      </w:pPr>
    </w:p>
    <w:p w14:paraId="1E67C0D8">
      <w:pPr>
        <w:shd w:val="clear" w:color="auto" w:fill="auto"/>
        <w:spacing w:line="360" w:lineRule="auto"/>
        <w:jc w:val="left"/>
        <w:textAlignment w:val="center"/>
      </w:pPr>
      <w:r>
        <w:t>11．表中数据显示，我国耕地面积呈下降趋势。原因有（</w:t>
      </w:r>
      <w:r>
        <w:rPr>
          <w:rFonts w:ascii="Times New Roman" w:hAnsi="Times New Roman" w:eastAsia="Times New Roman" w:cs="Times New Roman"/>
          <w:kern w:val="0"/>
          <w:sz w:val="24"/>
          <w:szCs w:val="24"/>
        </w:rPr>
        <w:t>   </w:t>
      </w:r>
      <w:r>
        <w:t>）</w:t>
      </w:r>
    </w:p>
    <w:p w14:paraId="49241F6A">
      <w:pPr>
        <w:shd w:val="clear" w:color="auto" w:fill="auto"/>
        <w:spacing w:line="360" w:lineRule="auto"/>
        <w:jc w:val="left"/>
        <w:textAlignment w:val="center"/>
      </w:pPr>
      <w:r>
        <w:t>①洪涝等自然灾害对耕地的损毁②退耕还林、还草等生态政策的实施</w:t>
      </w:r>
    </w:p>
    <w:p w14:paraId="1BDA0A18">
      <w:pPr>
        <w:shd w:val="clear" w:color="auto" w:fill="auto"/>
        <w:spacing w:line="360" w:lineRule="auto"/>
        <w:jc w:val="left"/>
        <w:textAlignment w:val="center"/>
      </w:pPr>
      <w:r>
        <w:t>③我国的耕地资源地区分布均衡④城市、交通等非农业建设用地增加</w:t>
      </w:r>
    </w:p>
    <w:p w14:paraId="627DBEF4">
      <w:pPr>
        <w:shd w:val="clear" w:color="auto" w:fill="auto"/>
        <w:tabs>
          <w:tab w:val="left" w:pos="2078"/>
          <w:tab w:val="left" w:pos="4156"/>
          <w:tab w:val="left" w:pos="6234"/>
        </w:tabs>
        <w:spacing w:line="360" w:lineRule="auto"/>
        <w:ind w:left="380"/>
        <w:jc w:val="left"/>
        <w:textAlignment w:val="center"/>
      </w:pPr>
      <w:r>
        <w:t>A．①②③</w:t>
      </w:r>
      <w:r>
        <w:tab/>
      </w:r>
      <w:r>
        <w:t>B．①②④</w:t>
      </w:r>
      <w:r>
        <w:tab/>
      </w:r>
      <w:r>
        <w:t>C．①③④</w:t>
      </w:r>
      <w:r>
        <w:tab/>
      </w:r>
      <w:r>
        <w:t>D．②③④</w:t>
      </w:r>
    </w:p>
    <w:p w14:paraId="67388298">
      <w:pPr>
        <w:shd w:val="clear" w:color="auto" w:fill="auto"/>
        <w:spacing w:line="360" w:lineRule="auto"/>
        <w:jc w:val="left"/>
        <w:textAlignment w:val="center"/>
      </w:pPr>
      <w:r>
        <w:t>12．在守住18亿亩耕地红线的前提下，为持续稳定提高我国粮食总产量，可以采取的合理措施有（</w:t>
      </w:r>
      <w:r>
        <w:rPr>
          <w:rFonts w:ascii="Times New Roman" w:hAnsi="Times New Roman" w:eastAsia="Times New Roman" w:cs="Times New Roman"/>
          <w:kern w:val="0"/>
          <w:sz w:val="24"/>
          <w:szCs w:val="24"/>
        </w:rPr>
        <w:t>   </w:t>
      </w:r>
      <w:r>
        <w:t>）</w:t>
      </w:r>
    </w:p>
    <w:p w14:paraId="6EBEFD05">
      <w:pPr>
        <w:shd w:val="clear" w:color="auto" w:fill="auto"/>
        <w:spacing w:line="360" w:lineRule="auto"/>
        <w:jc w:val="left"/>
        <w:textAlignment w:val="center"/>
      </w:pPr>
      <w:r>
        <w:t>①积极培育并推广粮食高产品种②不断增加我国粮食进口的数量</w:t>
      </w:r>
    </w:p>
    <w:p w14:paraId="0BEA9CF3">
      <w:pPr>
        <w:shd w:val="clear" w:color="auto" w:fill="auto"/>
        <w:spacing w:line="360" w:lineRule="auto"/>
        <w:jc w:val="left"/>
        <w:textAlignment w:val="center"/>
      </w:pPr>
      <w:r>
        <w:t>③治理土壤污染以提升耕地质量④不断完善我国的粮食储备制度</w:t>
      </w:r>
    </w:p>
    <w:p w14:paraId="289A7A84">
      <w:pPr>
        <w:shd w:val="clear" w:color="auto" w:fill="auto"/>
        <w:tabs>
          <w:tab w:val="left" w:pos="2078"/>
          <w:tab w:val="left" w:pos="4156"/>
          <w:tab w:val="left" w:pos="6234"/>
        </w:tabs>
        <w:spacing w:line="360" w:lineRule="auto"/>
        <w:ind w:left="380"/>
        <w:jc w:val="left"/>
        <w:textAlignment w:val="center"/>
      </w:pPr>
      <w:r>
        <w:t>A．①②</w:t>
      </w:r>
      <w:r>
        <w:tab/>
      </w:r>
      <w:r>
        <w:t>B．①③</w:t>
      </w:r>
      <w:r>
        <w:tab/>
      </w:r>
      <w:r>
        <w:t>C．②④</w:t>
      </w:r>
      <w:r>
        <w:tab/>
      </w:r>
      <w:r>
        <w:t>D．③④</w:t>
      </w:r>
    </w:p>
    <w:p w14:paraId="6B75937D">
      <w:pPr>
        <w:shd w:val="clear" w:color="auto" w:fill="auto"/>
        <w:tabs>
          <w:tab w:val="left" w:pos="2078"/>
          <w:tab w:val="left" w:pos="4156"/>
          <w:tab w:val="left" w:pos="6234"/>
        </w:tabs>
        <w:spacing w:line="360" w:lineRule="auto"/>
        <w:ind w:left="380"/>
        <w:jc w:val="left"/>
        <w:textAlignment w:val="center"/>
      </w:pPr>
    </w:p>
    <w:p w14:paraId="2A1E890C">
      <w:pPr>
        <w:jc w:val="center"/>
        <w:textAlignment w:val="center"/>
        <w:rPr>
          <w:rFonts w:ascii="黑体" w:hAnsi="黑体" w:eastAsia="黑体" w:cs="黑体"/>
          <w:b/>
          <w:i w:val="0"/>
          <w:color w:val="000000"/>
          <w:sz w:val="30"/>
        </w:rPr>
      </w:pPr>
    </w:p>
    <w:p w14:paraId="36500FAA">
      <w:pPr>
        <w:jc w:val="left"/>
        <w:textAlignment w:val="center"/>
        <w:rPr>
          <w:rFonts w:ascii="宋体" w:hAnsi="宋体" w:eastAsia="宋体" w:cs="宋体"/>
          <w:b/>
          <w:i w:val="0"/>
          <w:color w:val="000000"/>
          <w:sz w:val="21"/>
        </w:rPr>
      </w:pPr>
      <w:r>
        <w:rPr>
          <w:rFonts w:ascii="宋体" w:hAnsi="宋体" w:eastAsia="宋体" w:cs="宋体"/>
          <w:b/>
          <w:i w:val="0"/>
          <w:color w:val="000000"/>
          <w:sz w:val="21"/>
        </w:rPr>
        <w:t>三、单项选择题</w:t>
      </w:r>
    </w:p>
    <w:p w14:paraId="162FF2F5">
      <w:pPr>
        <w:shd w:val="clear" w:color="auto" w:fill="auto"/>
        <w:spacing w:line="360" w:lineRule="auto"/>
        <w:jc w:val="left"/>
        <w:textAlignment w:val="center"/>
      </w:pPr>
      <w:r>
        <w:t>13．在黄河流域磁山遗址发掘的文化层（公元前6000年到公元前5700年之间）中，发现了数以百计的窖穴，其中很多窖穴底部有粮食堆积的痕迹，另外还有石铲、石臼、石杵和圆形陶碗等。据此推测，这一文化层（</w:t>
      </w:r>
      <w:r>
        <w:rPr>
          <w:rFonts w:ascii="Times New Roman" w:hAnsi="Times New Roman" w:eastAsia="Times New Roman" w:cs="Times New Roman"/>
          <w:kern w:val="0"/>
          <w:sz w:val="24"/>
          <w:szCs w:val="24"/>
        </w:rPr>
        <w:t>   </w:t>
      </w:r>
      <w:r>
        <w:t>）</w:t>
      </w:r>
    </w:p>
    <w:p w14:paraId="7010EADA">
      <w:pPr>
        <w:shd w:val="clear" w:color="auto" w:fill="auto"/>
        <w:spacing w:line="360" w:lineRule="auto"/>
        <w:jc w:val="left"/>
        <w:textAlignment w:val="center"/>
      </w:pPr>
      <w:r>
        <w:t>①处于旧石器时代②处于新石器时代③当时已经出现了原始农业④当时主要的粮食作物是水稻</w:t>
      </w:r>
    </w:p>
    <w:p w14:paraId="1D778B49">
      <w:pPr>
        <w:shd w:val="clear" w:color="auto" w:fill="auto"/>
        <w:tabs>
          <w:tab w:val="left" w:pos="2078"/>
          <w:tab w:val="left" w:pos="4156"/>
          <w:tab w:val="left" w:pos="6234"/>
        </w:tabs>
        <w:spacing w:line="360" w:lineRule="auto"/>
        <w:ind w:left="380"/>
        <w:jc w:val="left"/>
        <w:textAlignment w:val="center"/>
      </w:pPr>
      <w:r>
        <w:t>A．①③</w:t>
      </w:r>
      <w:r>
        <w:tab/>
      </w:r>
      <w:r>
        <w:t>B．①④</w:t>
      </w:r>
      <w:r>
        <w:tab/>
      </w:r>
      <w:r>
        <w:t>C．②③</w:t>
      </w:r>
      <w:r>
        <w:tab/>
      </w:r>
      <w:r>
        <w:t>D．②④</w:t>
      </w:r>
    </w:p>
    <w:p w14:paraId="3E974133">
      <w:pPr>
        <w:shd w:val="clear" w:color="auto" w:fill="auto"/>
        <w:spacing w:line="360" w:lineRule="auto"/>
        <w:jc w:val="left"/>
        <w:textAlignment w:val="center"/>
      </w:pPr>
      <w:r>
        <w:t>14．某书序言中写道：“是书何以作？曰：为以夷攻夷而作，为以夷款夷而作，为师夷长技以制夷而作。”该书是（</w:t>
      </w:r>
      <w:r>
        <w:rPr>
          <w:rFonts w:ascii="Times New Roman" w:hAnsi="Times New Roman" w:eastAsia="Times New Roman" w:cs="Times New Roman"/>
          <w:kern w:val="0"/>
          <w:sz w:val="24"/>
          <w:szCs w:val="24"/>
        </w:rPr>
        <w:t>   </w:t>
      </w:r>
      <w:r>
        <w:t>）</w:t>
      </w:r>
    </w:p>
    <w:p w14:paraId="47DC9D0F">
      <w:pPr>
        <w:shd w:val="clear" w:color="auto" w:fill="auto"/>
        <w:tabs>
          <w:tab w:val="left" w:pos="2078"/>
          <w:tab w:val="left" w:pos="4156"/>
          <w:tab w:val="left" w:pos="6234"/>
        </w:tabs>
        <w:spacing w:line="360" w:lineRule="auto"/>
        <w:ind w:left="380"/>
        <w:jc w:val="left"/>
        <w:textAlignment w:val="center"/>
      </w:pPr>
      <w:r>
        <w:t>A．《海国图志》</w:t>
      </w:r>
      <w:r>
        <w:tab/>
      </w:r>
      <w:r>
        <w:t>B．《天演论》</w:t>
      </w:r>
      <w:r>
        <w:tab/>
      </w:r>
      <w:r>
        <w:t>C．《革命军》</w:t>
      </w:r>
      <w:r>
        <w:tab/>
      </w:r>
      <w:r>
        <w:t>D．《狂人日记》</w:t>
      </w:r>
    </w:p>
    <w:p w14:paraId="5285728F">
      <w:pPr>
        <w:shd w:val="clear" w:color="auto" w:fill="auto"/>
        <w:spacing w:line="360" w:lineRule="auto"/>
        <w:jc w:val="left"/>
        <w:textAlignment w:val="center"/>
      </w:pPr>
      <w:r>
        <w:t>15．某校组织“铭记革命历史传承红色基因”历史剧展演活动。九（三）班同学准备挑选一部抗日战争题材的剧本进行排演。下列剧本属于这一题材的是（</w:t>
      </w:r>
      <w:r>
        <w:rPr>
          <w:rFonts w:ascii="Times New Roman" w:hAnsi="Times New Roman" w:eastAsia="Times New Roman" w:cs="Times New Roman"/>
          <w:kern w:val="0"/>
          <w:sz w:val="24"/>
          <w:szCs w:val="24"/>
        </w:rPr>
        <w:t>   </w:t>
      </w:r>
      <w:r>
        <w:t>）</w:t>
      </w:r>
    </w:p>
    <w:p w14:paraId="1AA2A891">
      <w:pPr>
        <w:shd w:val="clear" w:color="auto" w:fill="auto"/>
        <w:tabs>
          <w:tab w:val="left" w:pos="4156"/>
        </w:tabs>
        <w:spacing w:line="360" w:lineRule="auto"/>
        <w:ind w:left="380"/>
        <w:jc w:val="left"/>
        <w:textAlignment w:val="center"/>
      </w:pPr>
      <w:r>
        <w:t>A．《井冈山会师》</w:t>
      </w:r>
      <w:r>
        <w:tab/>
      </w:r>
      <w:r>
        <w:t>B．《地道战》</w:t>
      </w:r>
    </w:p>
    <w:p w14:paraId="0A4F09B5">
      <w:pPr>
        <w:shd w:val="clear" w:color="auto" w:fill="auto"/>
        <w:tabs>
          <w:tab w:val="left" w:pos="4156"/>
        </w:tabs>
        <w:spacing w:line="360" w:lineRule="auto"/>
        <w:ind w:left="380"/>
        <w:jc w:val="left"/>
        <w:textAlignment w:val="center"/>
      </w:pPr>
      <w:r>
        <w:t>C．《千里跃进大别山》</w:t>
      </w:r>
      <w:r>
        <w:tab/>
      </w:r>
      <w:r>
        <w:t>D．《渡江战役》</w:t>
      </w:r>
    </w:p>
    <w:p w14:paraId="49D09EB2">
      <w:pPr>
        <w:shd w:val="clear" w:color="auto" w:fill="auto"/>
        <w:spacing w:line="360" w:lineRule="auto"/>
        <w:jc w:val="left"/>
        <w:textAlignment w:val="center"/>
      </w:pPr>
      <w:r>
        <w:t>16．某学习小组开展“古代中外文物鉴赏”项目学习，以下文物为古希腊时期的是（</w:t>
      </w:r>
      <w:r>
        <w:rPr>
          <w:rFonts w:ascii="Times New Roman" w:hAnsi="Times New Roman" w:eastAsia="Times New Roman" w:cs="Times New Roman"/>
          <w:kern w:val="0"/>
          <w:sz w:val="24"/>
          <w:szCs w:val="24"/>
        </w:rPr>
        <w:t>   </w:t>
      </w:r>
      <w:r>
        <w:t>）</w:t>
      </w:r>
    </w:p>
    <w:p w14:paraId="6BC81719">
      <w:pPr>
        <w:shd w:val="clear" w:color="auto" w:fill="auto"/>
        <w:tabs>
          <w:tab w:val="left" w:pos="4156"/>
        </w:tabs>
        <w:spacing w:line="360" w:lineRule="auto"/>
        <w:ind w:left="380"/>
        <w:jc w:val="left"/>
        <w:textAlignment w:val="center"/>
      </w:pPr>
      <w:r>
        <w:t>A．</w:t>
      </w:r>
      <w:r>
        <w:rPr>
          <w:rFonts w:ascii="Times New Roman" w:hAnsi="Times New Roman" w:eastAsia="Times New Roman" w:cs="Times New Roman"/>
          <w:strike w:val="0"/>
          <w:kern w:val="0"/>
          <w:sz w:val="24"/>
          <w:szCs w:val="24"/>
          <w:u w:val="none"/>
        </w:rPr>
        <w:drawing>
          <wp:inline distT="0" distB="0" distL="114300" distR="114300">
            <wp:extent cx="1114425" cy="1828800"/>
            <wp:effectExtent l="0" t="0" r="9525" b="0"/>
            <wp:docPr id="100007" name="图片 100007" descr="@@@c9fc6ab8-8534-422a-8da8-7bc4558e51d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c9fc6ab8-8534-422a-8da8-7bc4558e51d5"/>
                    <pic:cNvPicPr>
                      <a:picLocks noChangeAspect="1"/>
                    </pic:cNvPicPr>
                  </pic:nvPicPr>
                  <pic:blipFill>
                    <a:blip r:embed="rId13"/>
                    <a:stretch>
                      <a:fillRect/>
                    </a:stretch>
                  </pic:blipFill>
                  <pic:spPr>
                    <a:xfrm>
                      <a:off x="0" y="0"/>
                      <a:ext cx="1114425" cy="1828800"/>
                    </a:xfrm>
                    <a:prstGeom prst="rect">
                      <a:avLst/>
                    </a:prstGeom>
                  </pic:spPr>
                </pic:pic>
              </a:graphicData>
            </a:graphic>
          </wp:inline>
        </w:drawing>
      </w:r>
      <w:r>
        <w:rPr>
          <w:rFonts w:ascii="Times New Roman" w:hAnsi="Times New Roman" w:eastAsia="Times New Roman" w:cs="Times New Roman"/>
          <w:kern w:val="0"/>
          <w:sz w:val="24"/>
          <w:szCs w:val="24"/>
        </w:rPr>
        <w:t>  </w:t>
      </w:r>
      <w:r>
        <w:tab/>
      </w:r>
      <w:r>
        <w:t>B．</w:t>
      </w:r>
      <w:r>
        <w:rPr>
          <w:rFonts w:ascii="Times New Roman" w:hAnsi="Times New Roman" w:eastAsia="Times New Roman" w:cs="Times New Roman"/>
          <w:strike w:val="0"/>
          <w:kern w:val="0"/>
          <w:sz w:val="24"/>
          <w:szCs w:val="24"/>
          <w:u w:val="none"/>
        </w:rPr>
        <w:drawing>
          <wp:inline distT="0" distB="0" distL="114300" distR="114300">
            <wp:extent cx="1228725" cy="1390650"/>
            <wp:effectExtent l="0" t="0" r="9525" b="0"/>
            <wp:docPr id="100009" name="图片 100009" descr="@@@e6853475-ae3f-4e0f-b3e1-ddc91511aeb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e6853475-ae3f-4e0f-b3e1-ddc91511aeb1"/>
                    <pic:cNvPicPr>
                      <a:picLocks noChangeAspect="1"/>
                    </pic:cNvPicPr>
                  </pic:nvPicPr>
                  <pic:blipFill>
                    <a:blip r:embed="rId14"/>
                    <a:stretch>
                      <a:fillRect/>
                    </a:stretch>
                  </pic:blipFill>
                  <pic:spPr>
                    <a:xfrm>
                      <a:off x="0" y="0"/>
                      <a:ext cx="1228725" cy="1390650"/>
                    </a:xfrm>
                    <a:prstGeom prst="rect">
                      <a:avLst/>
                    </a:prstGeom>
                  </pic:spPr>
                </pic:pic>
              </a:graphicData>
            </a:graphic>
          </wp:inline>
        </w:drawing>
      </w:r>
      <w:r>
        <w:rPr>
          <w:rFonts w:ascii="Times New Roman" w:hAnsi="Times New Roman" w:eastAsia="Times New Roman" w:cs="Times New Roman"/>
          <w:kern w:val="0"/>
          <w:sz w:val="24"/>
          <w:szCs w:val="24"/>
        </w:rPr>
        <w:t>  </w:t>
      </w:r>
    </w:p>
    <w:p w14:paraId="2AD4BC6B">
      <w:pPr>
        <w:shd w:val="clear" w:color="auto" w:fill="auto"/>
        <w:tabs>
          <w:tab w:val="left" w:pos="4156"/>
        </w:tabs>
        <w:spacing w:line="360" w:lineRule="auto"/>
        <w:ind w:left="380"/>
        <w:jc w:val="left"/>
        <w:textAlignment w:val="center"/>
      </w:pPr>
      <w:r>
        <w:t>C．</w:t>
      </w:r>
      <w:r>
        <w:rPr>
          <w:rFonts w:ascii="Times New Roman" w:hAnsi="Times New Roman" w:eastAsia="Times New Roman" w:cs="Times New Roman"/>
          <w:strike w:val="0"/>
          <w:kern w:val="0"/>
          <w:sz w:val="24"/>
          <w:szCs w:val="24"/>
          <w:u w:val="none"/>
        </w:rPr>
        <w:drawing>
          <wp:inline distT="0" distB="0" distL="114300" distR="114300">
            <wp:extent cx="1695450" cy="990600"/>
            <wp:effectExtent l="0" t="0" r="0" b="0"/>
            <wp:docPr id="100011" name="图片 100011" descr="@@@0b005f0d-d84d-452c-9dde-b116f27b20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0b005f0d-d84d-452c-9dde-b116f27b2092"/>
                    <pic:cNvPicPr>
                      <a:picLocks noChangeAspect="1"/>
                    </pic:cNvPicPr>
                  </pic:nvPicPr>
                  <pic:blipFill>
                    <a:blip r:embed="rId15"/>
                    <a:stretch>
                      <a:fillRect/>
                    </a:stretch>
                  </pic:blipFill>
                  <pic:spPr>
                    <a:xfrm>
                      <a:off x="0" y="0"/>
                      <a:ext cx="1695450" cy="990600"/>
                    </a:xfrm>
                    <a:prstGeom prst="rect">
                      <a:avLst/>
                    </a:prstGeom>
                  </pic:spPr>
                </pic:pic>
              </a:graphicData>
            </a:graphic>
          </wp:inline>
        </w:drawing>
      </w:r>
      <w:r>
        <w:rPr>
          <w:rFonts w:ascii="Times New Roman" w:hAnsi="Times New Roman" w:eastAsia="Times New Roman" w:cs="Times New Roman"/>
          <w:kern w:val="0"/>
          <w:sz w:val="24"/>
          <w:szCs w:val="24"/>
        </w:rPr>
        <w:t>  </w:t>
      </w:r>
      <w:r>
        <w:tab/>
      </w:r>
      <w:r>
        <w:t>D．</w:t>
      </w:r>
      <w:r>
        <w:rPr>
          <w:rFonts w:ascii="Times New Roman" w:hAnsi="Times New Roman" w:eastAsia="Times New Roman" w:cs="Times New Roman"/>
          <w:strike w:val="0"/>
          <w:kern w:val="0"/>
          <w:sz w:val="24"/>
          <w:szCs w:val="24"/>
          <w:u w:val="none"/>
        </w:rPr>
        <w:drawing>
          <wp:inline distT="0" distB="0" distL="114300" distR="114300">
            <wp:extent cx="952500" cy="1466850"/>
            <wp:effectExtent l="0" t="0" r="0" b="0"/>
            <wp:docPr id="100013" name="图片 100013" descr="@@@69a32503-2fab-46d3-9552-dd14681c613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69a32503-2fab-46d3-9552-dd14681c613d"/>
                    <pic:cNvPicPr>
                      <a:picLocks noChangeAspect="1"/>
                    </pic:cNvPicPr>
                  </pic:nvPicPr>
                  <pic:blipFill>
                    <a:blip r:embed="rId16"/>
                    <a:stretch>
                      <a:fillRect/>
                    </a:stretch>
                  </pic:blipFill>
                  <pic:spPr>
                    <a:xfrm>
                      <a:off x="0" y="0"/>
                      <a:ext cx="952500" cy="1466850"/>
                    </a:xfrm>
                    <a:prstGeom prst="rect">
                      <a:avLst/>
                    </a:prstGeom>
                  </pic:spPr>
                </pic:pic>
              </a:graphicData>
            </a:graphic>
          </wp:inline>
        </w:drawing>
      </w:r>
      <w:r>
        <w:rPr>
          <w:rFonts w:ascii="Times New Roman" w:hAnsi="Times New Roman" w:eastAsia="Times New Roman" w:cs="Times New Roman"/>
          <w:kern w:val="0"/>
          <w:sz w:val="24"/>
          <w:szCs w:val="24"/>
        </w:rPr>
        <w:t>  </w:t>
      </w:r>
    </w:p>
    <w:p w14:paraId="4B1370BF">
      <w:pPr>
        <w:shd w:val="clear" w:color="auto" w:fill="auto"/>
        <w:spacing w:line="360" w:lineRule="auto"/>
        <w:jc w:val="left"/>
        <w:textAlignment w:val="center"/>
      </w:pPr>
      <w:r>
        <w:t>17．“机器的采用，化学在工业和农业中的应用，轮船的行驶，铁路的通行，电报的使用”。以上情景全部出现，最早可见于（</w:t>
      </w:r>
      <w:r>
        <w:rPr>
          <w:rFonts w:ascii="Times New Roman" w:hAnsi="Times New Roman" w:eastAsia="Times New Roman" w:cs="Times New Roman"/>
          <w:kern w:val="0"/>
          <w:sz w:val="24"/>
          <w:szCs w:val="24"/>
        </w:rPr>
        <w:t>   </w:t>
      </w:r>
      <w:r>
        <w:t>）</w:t>
      </w:r>
    </w:p>
    <w:p w14:paraId="54422F95">
      <w:pPr>
        <w:shd w:val="clear" w:color="auto" w:fill="auto"/>
        <w:tabs>
          <w:tab w:val="left" w:pos="4156"/>
        </w:tabs>
        <w:spacing w:line="360" w:lineRule="auto"/>
        <w:ind w:left="380"/>
        <w:jc w:val="left"/>
        <w:textAlignment w:val="center"/>
      </w:pPr>
      <w:r>
        <w:t>A．文艺复兴时期</w:t>
      </w:r>
      <w:r>
        <w:tab/>
      </w:r>
      <w:r>
        <w:t>B．启蒙运动时期</w:t>
      </w:r>
    </w:p>
    <w:p w14:paraId="70A00DB8">
      <w:pPr>
        <w:shd w:val="clear" w:color="auto" w:fill="auto"/>
        <w:tabs>
          <w:tab w:val="left" w:pos="4156"/>
        </w:tabs>
        <w:spacing w:line="360" w:lineRule="auto"/>
        <w:ind w:left="380"/>
        <w:jc w:val="left"/>
        <w:textAlignment w:val="center"/>
      </w:pPr>
      <w:r>
        <w:t>C．第二次工业革命时期</w:t>
      </w:r>
      <w:r>
        <w:tab/>
      </w:r>
      <w:r>
        <w:t>D．第三次科技革命时期</w:t>
      </w:r>
    </w:p>
    <w:p w14:paraId="2F21C2A3">
      <w:pPr>
        <w:shd w:val="clear" w:color="auto" w:fill="auto"/>
        <w:spacing w:line="360" w:lineRule="auto"/>
        <w:jc w:val="left"/>
        <w:textAlignment w:val="center"/>
      </w:pPr>
      <w:r>
        <w:t>18．某同学尝试用表格进行学习整理。下表中史实与结论搭配正确的是（</w:t>
      </w:r>
      <w:r>
        <w:rPr>
          <w:rFonts w:ascii="Times New Roman" w:hAnsi="Times New Roman" w:eastAsia="Times New Roman" w:cs="Times New Roman"/>
          <w:kern w:val="0"/>
          <w:sz w:val="24"/>
          <w:szCs w:val="24"/>
        </w:rPr>
        <w:t>   </w:t>
      </w:r>
      <w:r>
        <w:t>）</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660"/>
        <w:gridCol w:w="2760"/>
        <w:gridCol w:w="5070"/>
      </w:tblGrid>
      <w:tr w14:paraId="3ECBEB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9387E7C">
            <w:pPr>
              <w:shd w:val="clear" w:color="auto" w:fill="auto"/>
              <w:spacing w:line="360" w:lineRule="auto"/>
              <w:jc w:val="left"/>
              <w:textAlignment w:val="center"/>
            </w:pPr>
            <w:r>
              <w:t>序号</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FFDF63F">
            <w:pPr>
              <w:shd w:val="clear" w:color="auto" w:fill="auto"/>
              <w:spacing w:line="360" w:lineRule="auto"/>
              <w:jc w:val="left"/>
              <w:textAlignment w:val="center"/>
            </w:pPr>
            <w:r>
              <w:t>史实</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391A672">
            <w:pPr>
              <w:shd w:val="clear" w:color="auto" w:fill="auto"/>
              <w:spacing w:line="360" w:lineRule="auto"/>
              <w:jc w:val="left"/>
              <w:textAlignment w:val="center"/>
            </w:pPr>
            <w:r>
              <w:t>结论</w:t>
            </w:r>
          </w:p>
        </w:tc>
      </w:tr>
      <w:tr w14:paraId="5D9966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E82D75E">
            <w:pPr>
              <w:shd w:val="clear" w:color="auto" w:fill="auto"/>
              <w:spacing w:line="360" w:lineRule="auto"/>
              <w:jc w:val="left"/>
              <w:textAlignment w:val="center"/>
            </w:pPr>
            <w:r>
              <w:t>①</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F981B65">
            <w:pPr>
              <w:shd w:val="clear" w:color="auto" w:fill="auto"/>
              <w:spacing w:line="360" w:lineRule="auto"/>
              <w:jc w:val="left"/>
              <w:textAlignment w:val="center"/>
            </w:pPr>
            <w:r>
              <w:t>哥伦布船队远洋航行</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6318F78">
            <w:pPr>
              <w:shd w:val="clear" w:color="auto" w:fill="auto"/>
              <w:spacing w:line="360" w:lineRule="auto"/>
              <w:jc w:val="left"/>
              <w:textAlignment w:val="center"/>
            </w:pPr>
            <w:r>
              <w:t>完成了人类历史上第一次环球航行</w:t>
            </w:r>
          </w:p>
        </w:tc>
      </w:tr>
      <w:tr w14:paraId="0A93ED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8ADEDCA">
            <w:pPr>
              <w:shd w:val="clear" w:color="auto" w:fill="auto"/>
              <w:spacing w:line="360" w:lineRule="auto"/>
              <w:jc w:val="left"/>
              <w:textAlignment w:val="center"/>
            </w:pPr>
            <w:r>
              <w:t>②</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5AE04D6">
            <w:pPr>
              <w:shd w:val="clear" w:color="auto" w:fill="auto"/>
              <w:spacing w:line="360" w:lineRule="auto"/>
              <w:jc w:val="left"/>
              <w:textAlignment w:val="center"/>
            </w:pPr>
            <w:r>
              <w:t>《联合国家宣言》的签署</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15DB807">
            <w:pPr>
              <w:shd w:val="clear" w:color="auto" w:fill="auto"/>
              <w:spacing w:line="360" w:lineRule="auto"/>
              <w:jc w:val="left"/>
              <w:textAlignment w:val="center"/>
            </w:pPr>
            <w:r>
              <w:t>是第二次世界大战的转折点</w:t>
            </w:r>
          </w:p>
        </w:tc>
      </w:tr>
      <w:tr w14:paraId="575D29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367141E">
            <w:pPr>
              <w:shd w:val="clear" w:color="auto" w:fill="auto"/>
              <w:spacing w:line="360" w:lineRule="auto"/>
              <w:jc w:val="left"/>
              <w:textAlignment w:val="center"/>
            </w:pPr>
            <w:r>
              <w:t>③</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59EB332">
            <w:pPr>
              <w:shd w:val="clear" w:color="auto" w:fill="auto"/>
              <w:spacing w:line="360" w:lineRule="auto"/>
              <w:jc w:val="left"/>
              <w:textAlignment w:val="center"/>
            </w:pPr>
            <w:r>
              <w:t>中共十一届三中全会的召开</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0C31217">
            <w:pPr>
              <w:shd w:val="clear" w:color="auto" w:fill="auto"/>
              <w:spacing w:line="360" w:lineRule="auto"/>
              <w:jc w:val="left"/>
              <w:textAlignment w:val="center"/>
            </w:pPr>
            <w:r>
              <w:t>使中国进入改革开放和社会主义现代化建设的新时期</w:t>
            </w:r>
          </w:p>
        </w:tc>
      </w:tr>
      <w:tr w14:paraId="0FA62D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FC018EA">
            <w:pPr>
              <w:shd w:val="clear" w:color="auto" w:fill="auto"/>
              <w:spacing w:line="360" w:lineRule="auto"/>
              <w:jc w:val="left"/>
              <w:textAlignment w:val="center"/>
            </w:pPr>
            <w:r>
              <w:t>④</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EC368C7">
            <w:pPr>
              <w:shd w:val="clear" w:color="auto" w:fill="auto"/>
              <w:spacing w:line="360" w:lineRule="auto"/>
              <w:jc w:val="left"/>
              <w:textAlignment w:val="center"/>
            </w:pPr>
            <w:r>
              <w:t>香港、澳门回归祖国</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1866BCF">
            <w:pPr>
              <w:shd w:val="clear" w:color="auto" w:fill="auto"/>
              <w:spacing w:line="360" w:lineRule="auto"/>
              <w:jc w:val="left"/>
              <w:textAlignment w:val="center"/>
            </w:pPr>
            <w:r>
              <w:t>标志着在完成祖国统一大业的道路上迈出了重要一步</w:t>
            </w:r>
          </w:p>
        </w:tc>
      </w:tr>
    </w:tbl>
    <w:p w14:paraId="75DCCD10">
      <w:pPr>
        <w:shd w:val="clear" w:color="auto" w:fill="auto"/>
        <w:spacing w:line="360" w:lineRule="auto"/>
        <w:jc w:val="left"/>
        <w:textAlignment w:val="center"/>
      </w:pPr>
    </w:p>
    <w:p w14:paraId="6528F03F">
      <w:pPr>
        <w:shd w:val="clear" w:color="auto" w:fill="auto"/>
        <w:tabs>
          <w:tab w:val="left" w:pos="2078"/>
          <w:tab w:val="left" w:pos="4156"/>
          <w:tab w:val="left" w:pos="6234"/>
        </w:tabs>
        <w:spacing w:line="360" w:lineRule="auto"/>
        <w:ind w:left="380"/>
        <w:jc w:val="left"/>
        <w:textAlignment w:val="center"/>
      </w:pPr>
      <w:r>
        <w:t>A．①②</w:t>
      </w:r>
      <w:r>
        <w:tab/>
      </w:r>
      <w:r>
        <w:t>B．①③</w:t>
      </w:r>
      <w:r>
        <w:tab/>
      </w:r>
      <w:r>
        <w:t>C．②④</w:t>
      </w:r>
      <w:r>
        <w:tab/>
      </w:r>
      <w:r>
        <w:t>D．③④</w:t>
      </w:r>
    </w:p>
    <w:p w14:paraId="39FF423B">
      <w:pPr>
        <w:shd w:val="clear" w:color="auto" w:fill="auto"/>
        <w:spacing w:line="360" w:lineRule="auto"/>
        <w:jc w:val="left"/>
        <w:textAlignment w:val="center"/>
      </w:pPr>
      <w:r>
        <w:t>19．中国共产党十九届六中全会强调的“两个确立”是我党十八大以来最重要的政治成果。这“两个确立”是指，确立（</w:t>
      </w:r>
      <w:r>
        <w:rPr>
          <w:rFonts w:ascii="Times New Roman" w:hAnsi="Times New Roman" w:eastAsia="Times New Roman" w:cs="Times New Roman"/>
          <w:kern w:val="0"/>
          <w:sz w:val="24"/>
          <w:szCs w:val="24"/>
        </w:rPr>
        <w:t>   </w:t>
      </w:r>
      <w:r>
        <w:t>）</w:t>
      </w:r>
    </w:p>
    <w:p w14:paraId="2716686E">
      <w:pPr>
        <w:shd w:val="clear" w:color="auto" w:fill="auto"/>
        <w:spacing w:line="360" w:lineRule="auto"/>
        <w:jc w:val="left"/>
        <w:textAlignment w:val="center"/>
      </w:pPr>
      <w:r>
        <w:t>①“三个代表”重要思想为中国共产党的指导思想</w:t>
      </w:r>
    </w:p>
    <w:p w14:paraId="1CA405B3">
      <w:pPr>
        <w:shd w:val="clear" w:color="auto" w:fill="auto"/>
        <w:spacing w:line="360" w:lineRule="auto"/>
        <w:jc w:val="left"/>
        <w:textAlignment w:val="center"/>
      </w:pPr>
      <w:r>
        <w:t>②科学发展观为中国共产党的指导思想</w:t>
      </w:r>
    </w:p>
    <w:p w14:paraId="317CF1C1">
      <w:pPr>
        <w:shd w:val="clear" w:color="auto" w:fill="auto"/>
        <w:spacing w:line="360" w:lineRule="auto"/>
        <w:jc w:val="left"/>
        <w:textAlignment w:val="center"/>
      </w:pPr>
      <w:r>
        <w:t>③习近平同志党中央的核心、全党的核心地位</w:t>
      </w:r>
    </w:p>
    <w:p w14:paraId="2441B9B2">
      <w:pPr>
        <w:shd w:val="clear" w:color="auto" w:fill="auto"/>
        <w:spacing w:line="360" w:lineRule="auto"/>
        <w:jc w:val="left"/>
        <w:textAlignment w:val="center"/>
      </w:pPr>
      <w:r>
        <w:t>④习近平新时代中国特色社会主义思想的指导地位</w:t>
      </w:r>
    </w:p>
    <w:p w14:paraId="684C5D52">
      <w:pPr>
        <w:shd w:val="clear" w:color="auto" w:fill="auto"/>
        <w:tabs>
          <w:tab w:val="left" w:pos="2078"/>
          <w:tab w:val="left" w:pos="4156"/>
          <w:tab w:val="left" w:pos="6234"/>
        </w:tabs>
        <w:spacing w:line="360" w:lineRule="auto"/>
        <w:ind w:left="380"/>
        <w:jc w:val="left"/>
        <w:textAlignment w:val="center"/>
      </w:pPr>
      <w:r>
        <w:t>A．①②</w:t>
      </w:r>
      <w:r>
        <w:tab/>
      </w:r>
      <w:r>
        <w:t>B．①③</w:t>
      </w:r>
      <w:r>
        <w:tab/>
      </w:r>
      <w:r>
        <w:t>C．②④</w:t>
      </w:r>
      <w:r>
        <w:tab/>
      </w:r>
      <w:r>
        <w:t>D．③④</w:t>
      </w:r>
    </w:p>
    <w:p w14:paraId="6E2E7CDF">
      <w:pPr>
        <w:shd w:val="clear" w:color="auto" w:fill="auto"/>
        <w:spacing w:line="360" w:lineRule="auto"/>
        <w:jc w:val="left"/>
        <w:textAlignment w:val="center"/>
      </w:pPr>
      <w:r>
        <w:t>20．2022年2月，来自91个国家和地区的近3000名运动员参加了在中国举办的第24届冬季奥林匹克运动会。本届冬奥会的主办城市是（</w:t>
      </w:r>
      <w:r>
        <w:rPr>
          <w:rFonts w:ascii="Times New Roman" w:hAnsi="Times New Roman" w:eastAsia="Times New Roman" w:cs="Times New Roman"/>
          <w:kern w:val="0"/>
          <w:sz w:val="24"/>
          <w:szCs w:val="24"/>
        </w:rPr>
        <w:t>   </w:t>
      </w:r>
      <w:r>
        <w:t>）</w:t>
      </w:r>
    </w:p>
    <w:p w14:paraId="7E0DD42D">
      <w:pPr>
        <w:shd w:val="clear" w:color="auto" w:fill="auto"/>
        <w:tabs>
          <w:tab w:val="left" w:pos="2078"/>
          <w:tab w:val="left" w:pos="4156"/>
          <w:tab w:val="left" w:pos="6234"/>
        </w:tabs>
        <w:spacing w:line="360" w:lineRule="auto"/>
        <w:ind w:left="380"/>
        <w:jc w:val="left"/>
        <w:textAlignment w:val="center"/>
      </w:pPr>
      <w:r>
        <w:t>A．北京</w:t>
      </w:r>
      <w:r>
        <w:tab/>
      </w:r>
      <w:r>
        <w:t>B．杭州</w:t>
      </w:r>
      <w:r>
        <w:tab/>
      </w:r>
      <w:r>
        <w:t>C．哈尔滨</w:t>
      </w:r>
      <w:r>
        <w:tab/>
      </w:r>
      <w:r>
        <w:t>D．乌鲁木齐</w:t>
      </w:r>
    </w:p>
    <w:p w14:paraId="2C9FA597">
      <w:pPr>
        <w:shd w:val="clear" w:color="auto" w:fill="auto"/>
        <w:spacing w:line="360" w:lineRule="auto"/>
        <w:jc w:val="left"/>
        <w:textAlignment w:val="center"/>
      </w:pPr>
      <w:r>
        <w:t>21．读漫画《某些人的缺点，自己总是看不见》（作者白晓东），其寓意是（</w:t>
      </w:r>
      <w:r>
        <w:rPr>
          <w:rFonts w:ascii="Times New Roman" w:hAnsi="Times New Roman" w:eastAsia="Times New Roman" w:cs="Times New Roman"/>
          <w:kern w:val="0"/>
          <w:sz w:val="24"/>
          <w:szCs w:val="24"/>
        </w:rPr>
        <w:t>   </w:t>
      </w:r>
      <w:r>
        <w:t>）</w:t>
      </w:r>
    </w:p>
    <w:p w14:paraId="02F9C0AF">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1800225" cy="1114425"/>
            <wp:effectExtent l="0" t="0" r="9525" b="9525"/>
            <wp:docPr id="100015" name="图片 100015" descr="@@@2fbfab8c-caba-4496-befc-29b98f1c66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2fbfab8c-caba-4496-befc-29b98f1c6657"/>
                    <pic:cNvPicPr>
                      <a:picLocks noChangeAspect="1"/>
                    </pic:cNvPicPr>
                  </pic:nvPicPr>
                  <pic:blipFill>
                    <a:blip r:embed="rId17"/>
                    <a:stretch>
                      <a:fillRect/>
                    </a:stretch>
                  </pic:blipFill>
                  <pic:spPr>
                    <a:xfrm>
                      <a:off x="0" y="0"/>
                      <a:ext cx="1800225" cy="1114425"/>
                    </a:xfrm>
                    <a:prstGeom prst="rect">
                      <a:avLst/>
                    </a:prstGeom>
                  </pic:spPr>
                </pic:pic>
              </a:graphicData>
            </a:graphic>
          </wp:inline>
        </w:drawing>
      </w:r>
    </w:p>
    <w:p w14:paraId="784E4B91">
      <w:pPr>
        <w:shd w:val="clear" w:color="auto" w:fill="auto"/>
        <w:tabs>
          <w:tab w:val="left" w:pos="4156"/>
        </w:tabs>
        <w:spacing w:line="360" w:lineRule="auto"/>
        <w:ind w:left="380"/>
        <w:jc w:val="left"/>
        <w:textAlignment w:val="center"/>
      </w:pPr>
      <w:r>
        <w:t>A．我们可以从兴趣爱好来认识自己</w:t>
      </w:r>
      <w:r>
        <w:tab/>
      </w:r>
      <w:r>
        <w:t>B．他人评价是认识自己的一面镜子</w:t>
      </w:r>
    </w:p>
    <w:p w14:paraId="45FA3813">
      <w:pPr>
        <w:shd w:val="clear" w:color="auto" w:fill="auto"/>
        <w:tabs>
          <w:tab w:val="left" w:pos="4156"/>
        </w:tabs>
        <w:spacing w:line="360" w:lineRule="auto"/>
        <w:ind w:left="380"/>
        <w:jc w:val="left"/>
        <w:textAlignment w:val="center"/>
      </w:pPr>
      <w:r>
        <w:t>C．我们要学会欣赏自己的独特之处</w:t>
      </w:r>
      <w:r>
        <w:tab/>
      </w:r>
      <w:r>
        <w:t>D．做更好的自己需要不断激发潜能</w:t>
      </w:r>
    </w:p>
    <w:p w14:paraId="739B80C9">
      <w:pPr>
        <w:shd w:val="clear" w:color="auto" w:fill="auto"/>
        <w:spacing w:line="360" w:lineRule="auto"/>
        <w:jc w:val="left"/>
        <w:textAlignment w:val="center"/>
      </w:pPr>
      <w:r>
        <w:t>22．面对传染性强、传播速度快、隐匿性高的奥密克戎变异株，无数普通人站了出来，以平常心做平凡事，积极参与疫情防控，让我们看到了每个普通人身上的“不平凡”。这告诉我们（</w:t>
      </w:r>
      <w:r>
        <w:rPr>
          <w:rFonts w:ascii="Times New Roman" w:hAnsi="Times New Roman" w:eastAsia="Times New Roman" w:cs="Times New Roman"/>
          <w:kern w:val="0"/>
          <w:sz w:val="24"/>
          <w:szCs w:val="24"/>
        </w:rPr>
        <w:t>   </w:t>
      </w:r>
      <w:r>
        <w:t>）</w:t>
      </w:r>
    </w:p>
    <w:p w14:paraId="2B136465">
      <w:pPr>
        <w:shd w:val="clear" w:color="auto" w:fill="auto"/>
        <w:spacing w:line="360" w:lineRule="auto"/>
        <w:jc w:val="left"/>
        <w:textAlignment w:val="center"/>
      </w:pPr>
      <w:r>
        <w:t>①一个人的伟大，就在于创造物质财富</w:t>
      </w:r>
      <w:r>
        <w:rPr>
          <w:rFonts w:ascii="Times New Roman" w:hAnsi="Times New Roman" w:eastAsia="Times New Roman" w:cs="Times New Roman"/>
          <w:kern w:val="0"/>
          <w:sz w:val="24"/>
          <w:szCs w:val="24"/>
        </w:rPr>
        <w:t>    </w:t>
      </w:r>
      <w:r>
        <w:t>②生命虽然平凡，但也能时时创造伟大</w:t>
      </w:r>
    </w:p>
    <w:p w14:paraId="60AC6014">
      <w:pPr>
        <w:shd w:val="clear" w:color="auto" w:fill="auto"/>
        <w:spacing w:line="360" w:lineRule="auto"/>
        <w:jc w:val="left"/>
        <w:textAlignment w:val="center"/>
      </w:pPr>
      <w:r>
        <w:t>③生命拒绝冷漠，要在彼此关切中传递温暖</w:t>
      </w:r>
      <w:r>
        <w:rPr>
          <w:rFonts w:ascii="Times New Roman" w:hAnsi="Times New Roman" w:eastAsia="Times New Roman" w:cs="Times New Roman"/>
          <w:kern w:val="0"/>
          <w:sz w:val="24"/>
          <w:szCs w:val="24"/>
        </w:rPr>
        <w:t>    </w:t>
      </w:r>
      <w:r>
        <w:t>④面对挫折挑战，需要及时回避问题和困难</w:t>
      </w:r>
    </w:p>
    <w:p w14:paraId="5A898C55">
      <w:pPr>
        <w:shd w:val="clear" w:color="auto" w:fill="auto"/>
        <w:tabs>
          <w:tab w:val="left" w:pos="2078"/>
          <w:tab w:val="left" w:pos="4156"/>
          <w:tab w:val="left" w:pos="6234"/>
        </w:tabs>
        <w:spacing w:line="360" w:lineRule="auto"/>
        <w:ind w:left="380"/>
        <w:jc w:val="left"/>
        <w:textAlignment w:val="center"/>
      </w:pPr>
      <w:r>
        <w:t>A．①③</w:t>
      </w:r>
      <w:r>
        <w:tab/>
      </w:r>
      <w:r>
        <w:t>B．①④</w:t>
      </w:r>
      <w:r>
        <w:tab/>
      </w:r>
      <w:r>
        <w:t>C．②③</w:t>
      </w:r>
      <w:r>
        <w:tab/>
      </w:r>
      <w:r>
        <w:t>D．②④</w:t>
      </w:r>
    </w:p>
    <w:p w14:paraId="7B046CD3">
      <w:pPr>
        <w:shd w:val="clear" w:color="auto" w:fill="auto"/>
        <w:spacing w:line="360" w:lineRule="auto"/>
        <w:jc w:val="left"/>
        <w:textAlignment w:val="center"/>
      </w:pPr>
      <w:r>
        <w:t>23．当前，“新型毒品”伪装成某些饮料和零食，盯上了易受诱惑的未成年人，这警示未成年人要（</w:t>
      </w:r>
      <w:r>
        <w:rPr>
          <w:rFonts w:ascii="Times New Roman" w:hAnsi="Times New Roman" w:eastAsia="Times New Roman" w:cs="Times New Roman"/>
          <w:kern w:val="0"/>
          <w:sz w:val="24"/>
          <w:szCs w:val="24"/>
        </w:rPr>
        <w:t>   </w:t>
      </w:r>
      <w:r>
        <w:t>）</w:t>
      </w:r>
    </w:p>
    <w:p w14:paraId="57644C76">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2752725" cy="1990725"/>
            <wp:effectExtent l="0" t="0" r="9525" b="9525"/>
            <wp:docPr id="100017" name="图片 100017" descr="@@@41b77467c749491aa806c02a4d1c0f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41b77467c749491aa806c02a4d1c0f05"/>
                    <pic:cNvPicPr>
                      <a:picLocks noChangeAspect="1"/>
                    </pic:cNvPicPr>
                  </pic:nvPicPr>
                  <pic:blipFill>
                    <a:blip r:embed="rId18"/>
                    <a:stretch>
                      <a:fillRect/>
                    </a:stretch>
                  </pic:blipFill>
                  <pic:spPr>
                    <a:xfrm>
                      <a:off x="0" y="0"/>
                      <a:ext cx="2752725" cy="1990725"/>
                    </a:xfrm>
                    <a:prstGeom prst="rect">
                      <a:avLst/>
                    </a:prstGeom>
                  </pic:spPr>
                </pic:pic>
              </a:graphicData>
            </a:graphic>
          </wp:inline>
        </w:drawing>
      </w:r>
    </w:p>
    <w:p w14:paraId="0700A950">
      <w:pPr>
        <w:shd w:val="clear" w:color="auto" w:fill="auto"/>
        <w:spacing w:line="360" w:lineRule="auto"/>
        <w:jc w:val="left"/>
        <w:textAlignment w:val="center"/>
      </w:pPr>
      <w:r>
        <w:t>①健康生活，果断拒绝各种饮料和零食</w:t>
      </w:r>
      <w:r>
        <w:rPr>
          <w:rFonts w:ascii="Times New Roman" w:hAnsi="Times New Roman" w:eastAsia="Times New Roman" w:cs="Times New Roman"/>
          <w:kern w:val="0"/>
          <w:sz w:val="24"/>
          <w:szCs w:val="24"/>
        </w:rPr>
        <w:t>    </w:t>
      </w:r>
      <w:r>
        <w:t>②提高警惕，学习了解毒品发展新形态</w:t>
      </w:r>
    </w:p>
    <w:p w14:paraId="45E891E7">
      <w:pPr>
        <w:shd w:val="clear" w:color="auto" w:fill="auto"/>
        <w:spacing w:line="360" w:lineRule="auto"/>
        <w:jc w:val="left"/>
        <w:textAlignment w:val="center"/>
      </w:pPr>
      <w:r>
        <w:t>③依法自律，增强抵御不良诱惑的能力</w:t>
      </w:r>
      <w:r>
        <w:rPr>
          <w:rFonts w:ascii="Times New Roman" w:hAnsi="Times New Roman" w:eastAsia="Times New Roman" w:cs="Times New Roman"/>
          <w:kern w:val="0"/>
          <w:sz w:val="24"/>
          <w:szCs w:val="24"/>
        </w:rPr>
        <w:t>    </w:t>
      </w:r>
      <w:r>
        <w:t>④慎重交友，不轻易接受陌生人的邀请</w:t>
      </w:r>
    </w:p>
    <w:p w14:paraId="6CB343B8">
      <w:pPr>
        <w:shd w:val="clear" w:color="auto" w:fill="auto"/>
        <w:tabs>
          <w:tab w:val="left" w:pos="2078"/>
          <w:tab w:val="left" w:pos="4156"/>
          <w:tab w:val="left" w:pos="6234"/>
        </w:tabs>
        <w:spacing w:line="360" w:lineRule="auto"/>
        <w:ind w:left="380"/>
        <w:jc w:val="left"/>
        <w:textAlignment w:val="center"/>
      </w:pPr>
      <w:r>
        <w:t>A．①②③</w:t>
      </w:r>
      <w:r>
        <w:tab/>
      </w:r>
      <w:r>
        <w:t>B．①②④</w:t>
      </w:r>
      <w:r>
        <w:tab/>
      </w:r>
      <w:r>
        <w:t>C．①③④</w:t>
      </w:r>
      <w:r>
        <w:tab/>
      </w:r>
      <w:r>
        <w:t>D．②③④</w:t>
      </w:r>
    </w:p>
    <w:p w14:paraId="59211E64">
      <w:pPr>
        <w:shd w:val="clear" w:color="auto" w:fill="auto"/>
        <w:spacing w:line="360" w:lineRule="auto"/>
        <w:jc w:val="left"/>
        <w:textAlignment w:val="center"/>
      </w:pPr>
      <w:r>
        <w:t>24．“有礼”一直是我们引以为傲的文化基因。浙江持续推进“浙江有礼”省城文明新实践，让“有礼”成为最具标志性的成果。这是因为，“有礼”（</w:t>
      </w:r>
      <w:r>
        <w:rPr>
          <w:rFonts w:ascii="Times New Roman" w:hAnsi="Times New Roman" w:eastAsia="Times New Roman" w:cs="Times New Roman"/>
          <w:kern w:val="0"/>
          <w:sz w:val="24"/>
          <w:szCs w:val="24"/>
        </w:rPr>
        <w:t>   </w:t>
      </w:r>
      <w:r>
        <w:t>）</w:t>
      </w:r>
    </w:p>
    <w:p w14:paraId="51657579">
      <w:pPr>
        <w:shd w:val="clear" w:color="auto" w:fill="auto"/>
        <w:spacing w:line="360" w:lineRule="auto"/>
        <w:jc w:val="left"/>
        <w:textAlignment w:val="center"/>
      </w:pPr>
      <w:r>
        <w:t>①有利于促进社会的和谐稳定</w:t>
      </w:r>
      <w:r>
        <w:rPr>
          <w:rFonts w:ascii="Times New Roman" w:hAnsi="Times New Roman" w:eastAsia="Times New Roman" w:cs="Times New Roman"/>
          <w:kern w:val="0"/>
          <w:sz w:val="24"/>
          <w:szCs w:val="24"/>
        </w:rPr>
        <w:t>    </w:t>
      </w:r>
      <w:r>
        <w:t>②规定了社会成员享有的权利</w:t>
      </w:r>
    </w:p>
    <w:p w14:paraId="1918C76C">
      <w:pPr>
        <w:shd w:val="clear" w:color="auto" w:fill="auto"/>
        <w:spacing w:line="360" w:lineRule="auto"/>
        <w:jc w:val="left"/>
        <w:textAlignment w:val="center"/>
      </w:pPr>
      <w:r>
        <w:t>③容易赢得他人的尊重和认可</w:t>
      </w:r>
      <w:r>
        <w:rPr>
          <w:rFonts w:ascii="Times New Roman" w:hAnsi="Times New Roman" w:eastAsia="Times New Roman" w:cs="Times New Roman"/>
          <w:kern w:val="0"/>
          <w:sz w:val="24"/>
          <w:szCs w:val="24"/>
        </w:rPr>
        <w:t>    </w:t>
      </w:r>
      <w:r>
        <w:t>④是社会进步的唯一评价标准</w:t>
      </w:r>
    </w:p>
    <w:p w14:paraId="507266C5">
      <w:pPr>
        <w:shd w:val="clear" w:color="auto" w:fill="auto"/>
        <w:tabs>
          <w:tab w:val="left" w:pos="2078"/>
          <w:tab w:val="left" w:pos="4156"/>
          <w:tab w:val="left" w:pos="6234"/>
        </w:tabs>
        <w:spacing w:line="360" w:lineRule="auto"/>
        <w:ind w:left="380"/>
        <w:jc w:val="left"/>
        <w:textAlignment w:val="center"/>
      </w:pPr>
      <w:r>
        <w:t>A．①②</w:t>
      </w:r>
      <w:r>
        <w:tab/>
      </w:r>
      <w:r>
        <w:t>B．①③</w:t>
      </w:r>
      <w:r>
        <w:tab/>
      </w:r>
      <w:r>
        <w:t>C．②④</w:t>
      </w:r>
      <w:r>
        <w:tab/>
      </w:r>
      <w:r>
        <w:t>D．③④</w:t>
      </w:r>
    </w:p>
    <w:p w14:paraId="5996ED10">
      <w:pPr>
        <w:shd w:val="clear" w:color="auto" w:fill="auto"/>
        <w:spacing w:line="360" w:lineRule="auto"/>
        <w:jc w:val="left"/>
        <w:textAlignment w:val="center"/>
      </w:pPr>
      <w:r>
        <w:t>25．习近平总书记多次强调劳动教育对于培育时代新人有着不可替代的作用。最新出台的《义务教育课程方案》将劳动教育作为义务教育阶段开设的国家课程。这一改革，反映了（</w:t>
      </w:r>
      <w:r>
        <w:rPr>
          <w:rFonts w:ascii="Times New Roman" w:hAnsi="Times New Roman" w:eastAsia="Times New Roman" w:cs="Times New Roman"/>
          <w:kern w:val="0"/>
          <w:sz w:val="24"/>
          <w:szCs w:val="24"/>
        </w:rPr>
        <w:t>   </w:t>
      </w:r>
      <w:r>
        <w:t>）</w:t>
      </w:r>
    </w:p>
    <w:p w14:paraId="64D1ADA7">
      <w:pPr>
        <w:shd w:val="clear" w:color="auto" w:fill="auto"/>
        <w:tabs>
          <w:tab w:val="left" w:pos="4156"/>
        </w:tabs>
        <w:spacing w:line="360" w:lineRule="auto"/>
        <w:ind w:left="380"/>
        <w:jc w:val="left"/>
        <w:textAlignment w:val="center"/>
      </w:pPr>
      <w:r>
        <w:t>A．劳动是幸福的源泉，能促进人的发展</w:t>
      </w:r>
      <w:r>
        <w:tab/>
      </w:r>
      <w:r>
        <w:t>B．每个人岗位不同，从事的劳动也不同</w:t>
      </w:r>
    </w:p>
    <w:p w14:paraId="13E75A92">
      <w:pPr>
        <w:shd w:val="clear" w:color="auto" w:fill="auto"/>
        <w:tabs>
          <w:tab w:val="left" w:pos="4156"/>
        </w:tabs>
        <w:spacing w:line="360" w:lineRule="auto"/>
        <w:ind w:left="380"/>
        <w:jc w:val="left"/>
        <w:textAlignment w:val="center"/>
      </w:pPr>
      <w:r>
        <w:t>C．自强不息是当代中国精神的集中体现</w:t>
      </w:r>
      <w:r>
        <w:tab/>
      </w:r>
      <w:r>
        <w:t>D．参与劳动实践可以替代学习书本知识</w:t>
      </w:r>
    </w:p>
    <w:p w14:paraId="1E98D7EF">
      <w:pPr>
        <w:shd w:val="clear" w:color="auto" w:fill="auto"/>
        <w:spacing w:line="360" w:lineRule="auto"/>
        <w:jc w:val="left"/>
        <w:textAlignment w:val="center"/>
      </w:pPr>
      <w:r>
        <w:t>26．马某某利用互联网专业特长，肆意歪曲捏造事实，煽动分裂国家、煽动颠覆国家政权，被某市国家安全局依法采取刑事强制措施。这一事件告诉我们（</w:t>
      </w:r>
      <w:r>
        <w:rPr>
          <w:rFonts w:ascii="Times New Roman" w:hAnsi="Times New Roman" w:eastAsia="Times New Roman" w:cs="Times New Roman"/>
          <w:kern w:val="0"/>
          <w:sz w:val="24"/>
          <w:szCs w:val="24"/>
        </w:rPr>
        <w:t>   </w:t>
      </w:r>
      <w:r>
        <w:t>）</w:t>
      </w:r>
    </w:p>
    <w:p w14:paraId="3CCDBB51">
      <w:pPr>
        <w:shd w:val="clear" w:color="auto" w:fill="auto"/>
        <w:spacing w:line="360" w:lineRule="auto"/>
        <w:jc w:val="left"/>
        <w:textAlignment w:val="center"/>
      </w:pPr>
      <w:r>
        <w:t>①实施法律禁止的行为会受到法律制裁</w:t>
      </w:r>
      <w:r>
        <w:rPr>
          <w:rFonts w:ascii="Times New Roman" w:hAnsi="Times New Roman" w:eastAsia="Times New Roman" w:cs="Times New Roman"/>
          <w:kern w:val="0"/>
          <w:sz w:val="24"/>
          <w:szCs w:val="24"/>
        </w:rPr>
        <w:t>    </w:t>
      </w:r>
      <w:r>
        <w:t>②司法机关要依法独立公正行使司法权</w:t>
      </w:r>
    </w:p>
    <w:p w14:paraId="1F8B185D">
      <w:pPr>
        <w:shd w:val="clear" w:color="auto" w:fill="auto"/>
        <w:spacing w:line="360" w:lineRule="auto"/>
        <w:jc w:val="left"/>
        <w:textAlignment w:val="center"/>
      </w:pPr>
      <w:r>
        <w:t>③维护国家安全是每个公民的法定义务</w:t>
      </w:r>
      <w:r>
        <w:rPr>
          <w:rFonts w:ascii="Times New Roman" w:hAnsi="Times New Roman" w:eastAsia="Times New Roman" w:cs="Times New Roman"/>
          <w:kern w:val="0"/>
          <w:sz w:val="24"/>
          <w:szCs w:val="24"/>
        </w:rPr>
        <w:t>    </w:t>
      </w:r>
      <w:r>
        <w:t>④需要警惕威胁国家生存和发展的行为</w:t>
      </w:r>
    </w:p>
    <w:p w14:paraId="0E5F6437">
      <w:pPr>
        <w:shd w:val="clear" w:color="auto" w:fill="auto"/>
        <w:tabs>
          <w:tab w:val="left" w:pos="2078"/>
          <w:tab w:val="left" w:pos="4156"/>
          <w:tab w:val="left" w:pos="6234"/>
        </w:tabs>
        <w:spacing w:line="360" w:lineRule="auto"/>
        <w:ind w:left="380"/>
        <w:jc w:val="left"/>
        <w:textAlignment w:val="center"/>
      </w:pPr>
      <w:r>
        <w:t>A．①②③</w:t>
      </w:r>
      <w:r>
        <w:tab/>
      </w:r>
      <w:r>
        <w:t>B．①②④</w:t>
      </w:r>
      <w:r>
        <w:tab/>
      </w:r>
      <w:r>
        <w:t>C．①③④</w:t>
      </w:r>
      <w:r>
        <w:tab/>
      </w:r>
      <w:r>
        <w:t>D．②③④</w:t>
      </w:r>
    </w:p>
    <w:p w14:paraId="089CD4DC">
      <w:pPr>
        <w:shd w:val="clear" w:color="auto" w:fill="auto"/>
        <w:spacing w:line="360" w:lineRule="auto"/>
        <w:jc w:val="left"/>
        <w:textAlignment w:val="center"/>
      </w:pPr>
      <w:r>
        <w:t>27．N村村民委员会整合村里的土地，打造了一个集研学、文创、餐饮、科技于一体的“未来乡村产业园”，当地村民既能收取租金，又能去各类企业上班，还能获得集体分红，增加了收入。这一过程（</w:t>
      </w:r>
      <w:r>
        <w:rPr>
          <w:rFonts w:ascii="Times New Roman" w:hAnsi="Times New Roman" w:eastAsia="Times New Roman" w:cs="Times New Roman"/>
          <w:kern w:val="0"/>
          <w:sz w:val="24"/>
          <w:szCs w:val="24"/>
        </w:rPr>
        <w:t>   </w:t>
      </w:r>
      <w:r>
        <w:t>）</w:t>
      </w:r>
    </w:p>
    <w:p w14:paraId="5DCEA0F2">
      <w:pPr>
        <w:shd w:val="clear" w:color="auto" w:fill="auto"/>
        <w:spacing w:line="360" w:lineRule="auto"/>
        <w:ind w:left="380"/>
        <w:jc w:val="left"/>
        <w:textAlignment w:val="center"/>
      </w:pPr>
      <w:r>
        <w:t>A．发挥了集体经济在国民经济中的主导作用</w:t>
      </w:r>
    </w:p>
    <w:p w14:paraId="335BE6DB">
      <w:pPr>
        <w:shd w:val="clear" w:color="auto" w:fill="auto"/>
        <w:spacing w:line="360" w:lineRule="auto"/>
        <w:ind w:left="380"/>
        <w:jc w:val="left"/>
        <w:textAlignment w:val="center"/>
      </w:pPr>
      <w:r>
        <w:t>B．反映了政府在资源配置中起决定性作用</w:t>
      </w:r>
    </w:p>
    <w:p w14:paraId="79D34CEA">
      <w:pPr>
        <w:shd w:val="clear" w:color="auto" w:fill="auto"/>
        <w:spacing w:line="360" w:lineRule="auto"/>
        <w:ind w:left="380"/>
        <w:jc w:val="left"/>
        <w:textAlignment w:val="center"/>
      </w:pPr>
      <w:r>
        <w:t>C．说明了村民委员会是我国的权力机关</w:t>
      </w:r>
    </w:p>
    <w:p w14:paraId="2768B18E">
      <w:pPr>
        <w:shd w:val="clear" w:color="auto" w:fill="auto"/>
        <w:spacing w:line="360" w:lineRule="auto"/>
        <w:ind w:left="380"/>
        <w:jc w:val="left"/>
        <w:textAlignment w:val="center"/>
      </w:pPr>
      <w:r>
        <w:t>D．实现了多种生产要素参与收入分配</w:t>
      </w:r>
    </w:p>
    <w:p w14:paraId="354E0E88">
      <w:pPr>
        <w:shd w:val="clear" w:color="auto" w:fill="auto"/>
        <w:spacing w:line="360" w:lineRule="auto"/>
        <w:jc w:val="left"/>
        <w:textAlignment w:val="center"/>
      </w:pPr>
      <w:r>
        <w:t>28．全过程人民民主坚持以人民为中心，坚持一切为了人民，一切依靠人民，问需于民、问计于民，保证党和国家在决策、执行、监督落实环节都能听到人民的声音。这说明（</w:t>
      </w:r>
      <w:r>
        <w:rPr>
          <w:rFonts w:ascii="Times New Roman" w:hAnsi="Times New Roman" w:eastAsia="Times New Roman" w:cs="Times New Roman"/>
          <w:kern w:val="0"/>
          <w:sz w:val="24"/>
          <w:szCs w:val="24"/>
        </w:rPr>
        <w:t>   </w:t>
      </w:r>
      <w:r>
        <w:t>）</w:t>
      </w:r>
    </w:p>
    <w:p w14:paraId="0004CCB4">
      <w:pPr>
        <w:shd w:val="clear" w:color="auto" w:fill="auto"/>
        <w:spacing w:line="360" w:lineRule="auto"/>
        <w:jc w:val="left"/>
        <w:textAlignment w:val="center"/>
      </w:pPr>
      <w:r>
        <w:t>①人民当家作主是社会主义民主政治的本质特征</w:t>
      </w:r>
    </w:p>
    <w:p w14:paraId="2C17E344">
      <w:pPr>
        <w:shd w:val="clear" w:color="auto" w:fill="auto"/>
        <w:spacing w:line="360" w:lineRule="auto"/>
        <w:jc w:val="left"/>
        <w:textAlignment w:val="center"/>
      </w:pPr>
      <w:r>
        <w:t>②民主选举包括直接选举和间接选举等多种形式</w:t>
      </w:r>
    </w:p>
    <w:p w14:paraId="66640483">
      <w:pPr>
        <w:shd w:val="clear" w:color="auto" w:fill="auto"/>
        <w:spacing w:line="360" w:lineRule="auto"/>
        <w:jc w:val="left"/>
        <w:textAlignment w:val="center"/>
      </w:pPr>
      <w:r>
        <w:t>③协商民主是我国社会主义民主政治的独特优势</w:t>
      </w:r>
    </w:p>
    <w:p w14:paraId="45851226">
      <w:pPr>
        <w:shd w:val="clear" w:color="auto" w:fill="auto"/>
        <w:spacing w:line="360" w:lineRule="auto"/>
        <w:jc w:val="left"/>
        <w:textAlignment w:val="center"/>
      </w:pPr>
      <w:r>
        <w:t>④民主决策是保障人民利益充分实现的有效方式</w:t>
      </w:r>
    </w:p>
    <w:p w14:paraId="5F30B006">
      <w:pPr>
        <w:shd w:val="clear" w:color="auto" w:fill="auto"/>
        <w:tabs>
          <w:tab w:val="left" w:pos="2078"/>
          <w:tab w:val="left" w:pos="4156"/>
          <w:tab w:val="left" w:pos="6234"/>
        </w:tabs>
        <w:spacing w:line="360" w:lineRule="auto"/>
        <w:ind w:left="380"/>
        <w:jc w:val="left"/>
        <w:textAlignment w:val="center"/>
      </w:pPr>
      <w:r>
        <w:t>A．①②③</w:t>
      </w:r>
      <w:r>
        <w:tab/>
      </w:r>
      <w:r>
        <w:t>B．①②④</w:t>
      </w:r>
      <w:r>
        <w:tab/>
      </w:r>
      <w:r>
        <w:t>C．①③④</w:t>
      </w:r>
      <w:r>
        <w:tab/>
      </w:r>
      <w:r>
        <w:t>D．②③④</w:t>
      </w:r>
    </w:p>
    <w:p w14:paraId="41045F9E">
      <w:pPr>
        <w:jc w:val="center"/>
        <w:textAlignment w:val="center"/>
        <w:rPr>
          <w:rFonts w:ascii="黑体" w:hAnsi="黑体" w:eastAsia="黑体" w:cs="黑体"/>
          <w:b/>
          <w:i w:val="0"/>
          <w:color w:val="000000"/>
          <w:sz w:val="30"/>
        </w:rPr>
      </w:pPr>
    </w:p>
    <w:p w14:paraId="04CD2306">
      <w:pPr>
        <w:jc w:val="left"/>
        <w:textAlignment w:val="center"/>
        <w:rPr>
          <w:rFonts w:ascii="宋体" w:hAnsi="宋体" w:eastAsia="宋体" w:cs="宋体"/>
          <w:b/>
          <w:i w:val="0"/>
          <w:color w:val="000000"/>
          <w:sz w:val="21"/>
        </w:rPr>
      </w:pPr>
      <w:r>
        <w:rPr>
          <w:rFonts w:ascii="宋体" w:hAnsi="宋体" w:eastAsia="宋体" w:cs="宋体"/>
          <w:b/>
          <w:i w:val="0"/>
          <w:color w:val="000000"/>
          <w:sz w:val="21"/>
        </w:rPr>
        <w:t>四、非选择题</w:t>
      </w:r>
    </w:p>
    <w:p w14:paraId="1C4F6AB1">
      <w:pPr>
        <w:shd w:val="clear" w:color="auto" w:fill="auto"/>
        <w:spacing w:line="360" w:lineRule="auto"/>
        <w:jc w:val="left"/>
        <w:textAlignment w:val="center"/>
      </w:pPr>
      <w:r>
        <w:t>29．浙江数字政府建设以“一件事”为突破口，推动更多公共服务事项“一网通办、一证通办、全域通办”，让“百姓少跑腿，数据多跑路”。这一举措（</w:t>
      </w:r>
      <w:r>
        <w:rPr>
          <w:rFonts w:ascii="Times New Roman" w:hAnsi="Times New Roman" w:eastAsia="Times New Roman" w:cs="Times New Roman"/>
          <w:kern w:val="0"/>
          <w:sz w:val="24"/>
          <w:szCs w:val="24"/>
        </w:rPr>
        <w:t>   </w:t>
      </w:r>
      <w:r>
        <w:t>）</w:t>
      </w:r>
    </w:p>
    <w:p w14:paraId="26959F8C">
      <w:pPr>
        <w:shd w:val="clear" w:color="auto" w:fill="auto"/>
        <w:spacing w:line="360" w:lineRule="auto"/>
        <w:jc w:val="left"/>
        <w:textAlignment w:val="center"/>
      </w:pPr>
      <w:r>
        <w:t>①提升了社会治理的现代化水平</w:t>
      </w:r>
      <w:r>
        <w:rPr>
          <w:rFonts w:ascii="Times New Roman" w:hAnsi="Times New Roman" w:eastAsia="Times New Roman" w:cs="Times New Roman"/>
          <w:kern w:val="0"/>
          <w:sz w:val="24"/>
          <w:szCs w:val="24"/>
        </w:rPr>
        <w:t>    </w:t>
      </w:r>
      <w:r>
        <w:t>②提高了政府为人民服务的效率</w:t>
      </w:r>
    </w:p>
    <w:p w14:paraId="077C4AFB">
      <w:pPr>
        <w:shd w:val="clear" w:color="auto" w:fill="auto"/>
        <w:spacing w:line="360" w:lineRule="auto"/>
        <w:jc w:val="left"/>
        <w:textAlignment w:val="center"/>
      </w:pPr>
      <w:r>
        <w:t>③加强了政府对监察机关的监督</w:t>
      </w:r>
      <w:r>
        <w:rPr>
          <w:rFonts w:ascii="Times New Roman" w:hAnsi="Times New Roman" w:eastAsia="Times New Roman" w:cs="Times New Roman"/>
          <w:kern w:val="0"/>
          <w:sz w:val="24"/>
          <w:szCs w:val="24"/>
        </w:rPr>
        <w:t>    </w:t>
      </w:r>
      <w:r>
        <w:t>④保障了政府持续推进科学立法</w:t>
      </w:r>
    </w:p>
    <w:p w14:paraId="0F8DFB9D">
      <w:pPr>
        <w:shd w:val="clear" w:color="auto" w:fill="auto"/>
        <w:tabs>
          <w:tab w:val="left" w:pos="2078"/>
          <w:tab w:val="left" w:pos="4156"/>
          <w:tab w:val="left" w:pos="6234"/>
        </w:tabs>
        <w:spacing w:line="360" w:lineRule="auto"/>
        <w:ind w:left="380"/>
        <w:jc w:val="left"/>
        <w:textAlignment w:val="center"/>
      </w:pPr>
      <w:r>
        <w:t>A．①②</w:t>
      </w:r>
      <w:r>
        <w:tab/>
      </w:r>
      <w:r>
        <w:t>B．①③</w:t>
      </w:r>
      <w:r>
        <w:tab/>
      </w:r>
      <w:r>
        <w:t>C．②④</w:t>
      </w:r>
      <w:r>
        <w:tab/>
      </w:r>
      <w:r>
        <w:t>D．③④</w:t>
      </w:r>
    </w:p>
    <w:p w14:paraId="138E7C46">
      <w:pPr>
        <w:jc w:val="center"/>
        <w:textAlignment w:val="center"/>
        <w:rPr>
          <w:rFonts w:ascii="黑体" w:hAnsi="黑体" w:eastAsia="黑体" w:cs="黑体"/>
          <w:b/>
          <w:i w:val="0"/>
          <w:color w:val="000000"/>
          <w:sz w:val="30"/>
        </w:rPr>
      </w:pPr>
    </w:p>
    <w:p w14:paraId="4B03B048">
      <w:pPr>
        <w:jc w:val="left"/>
        <w:textAlignment w:val="center"/>
        <w:rPr>
          <w:rFonts w:ascii="宋体" w:hAnsi="宋体" w:eastAsia="宋体" w:cs="宋体"/>
          <w:b/>
          <w:i w:val="0"/>
          <w:color w:val="000000"/>
          <w:sz w:val="21"/>
        </w:rPr>
      </w:pPr>
      <w:r>
        <w:rPr>
          <w:rFonts w:ascii="宋体" w:hAnsi="宋体" w:eastAsia="宋体" w:cs="宋体"/>
          <w:b/>
          <w:i w:val="0"/>
          <w:color w:val="000000"/>
          <w:sz w:val="21"/>
        </w:rPr>
        <w:t>五、单项选择题</w:t>
      </w:r>
    </w:p>
    <w:p w14:paraId="337EEE58">
      <w:pPr>
        <w:shd w:val="clear" w:color="auto" w:fill="auto"/>
        <w:spacing w:line="360" w:lineRule="auto"/>
        <w:jc w:val="left"/>
        <w:textAlignment w:val="center"/>
      </w:pPr>
      <w:r>
        <w:t>30．从共建“一带一路”倡议，到全球发展倡议、全球安全倡议，习近平主席提出的一系列中国倡议，成为中国向世界提供的重要国际公共产品。这体现了，中国（</w:t>
      </w:r>
      <w:r>
        <w:rPr>
          <w:rFonts w:ascii="Times New Roman" w:hAnsi="Times New Roman" w:eastAsia="Times New Roman" w:cs="Times New Roman"/>
          <w:kern w:val="0"/>
          <w:sz w:val="24"/>
          <w:szCs w:val="24"/>
        </w:rPr>
        <w:t>   </w:t>
      </w:r>
      <w:r>
        <w:t>）</w:t>
      </w:r>
    </w:p>
    <w:p w14:paraId="47EFD7B2">
      <w:pPr>
        <w:shd w:val="clear" w:color="auto" w:fill="auto"/>
        <w:spacing w:line="360" w:lineRule="auto"/>
        <w:jc w:val="left"/>
        <w:textAlignment w:val="center"/>
      </w:pPr>
      <w:r>
        <w:t>①积极参与全球治理体系建设和改革</w:t>
      </w:r>
      <w:r>
        <w:rPr>
          <w:rFonts w:ascii="Times New Roman" w:hAnsi="Times New Roman" w:eastAsia="Times New Roman" w:cs="Times New Roman"/>
          <w:kern w:val="0"/>
          <w:sz w:val="24"/>
          <w:szCs w:val="24"/>
        </w:rPr>
        <w:t>    </w:t>
      </w:r>
      <w:r>
        <w:t>②为人类思考与建设未来提供新路径</w:t>
      </w:r>
    </w:p>
    <w:p w14:paraId="7F619D45">
      <w:pPr>
        <w:shd w:val="clear" w:color="auto" w:fill="auto"/>
        <w:spacing w:line="360" w:lineRule="auto"/>
        <w:jc w:val="left"/>
        <w:textAlignment w:val="center"/>
      </w:pPr>
      <w:r>
        <w:t>③构建以国际大循环为主体的发展格局</w:t>
      </w:r>
      <w:r>
        <w:rPr>
          <w:rFonts w:ascii="Times New Roman" w:hAnsi="Times New Roman" w:eastAsia="Times New Roman" w:cs="Times New Roman"/>
          <w:kern w:val="0"/>
          <w:sz w:val="24"/>
          <w:szCs w:val="24"/>
        </w:rPr>
        <w:t>    </w:t>
      </w:r>
      <w:r>
        <w:t>④以务实行动推动构建人类命运共同体</w:t>
      </w:r>
    </w:p>
    <w:p w14:paraId="2E4923F4">
      <w:pPr>
        <w:shd w:val="clear" w:color="auto" w:fill="auto"/>
        <w:tabs>
          <w:tab w:val="left" w:pos="2078"/>
          <w:tab w:val="left" w:pos="4156"/>
          <w:tab w:val="left" w:pos="6234"/>
        </w:tabs>
        <w:spacing w:line="360" w:lineRule="auto"/>
        <w:ind w:left="380"/>
        <w:jc w:val="left"/>
        <w:textAlignment w:val="center"/>
      </w:pPr>
      <w:r>
        <w:t>A．①②③</w:t>
      </w:r>
      <w:r>
        <w:tab/>
      </w:r>
      <w:r>
        <w:t>B．①②④</w:t>
      </w:r>
      <w:r>
        <w:tab/>
      </w:r>
      <w:r>
        <w:t>C．①③④</w:t>
      </w:r>
      <w:r>
        <w:tab/>
      </w:r>
      <w:r>
        <w:t>D．②③④</w:t>
      </w:r>
    </w:p>
    <w:p w14:paraId="4DDB95EB">
      <w:pPr>
        <w:jc w:val="center"/>
        <w:textAlignment w:val="center"/>
        <w:rPr>
          <w:rFonts w:ascii="黑体" w:hAnsi="黑体" w:eastAsia="黑体" w:cs="黑体"/>
          <w:b/>
          <w:i w:val="0"/>
          <w:color w:val="000000"/>
          <w:sz w:val="30"/>
        </w:rPr>
      </w:pPr>
    </w:p>
    <w:p w14:paraId="1A368EA9">
      <w:pPr>
        <w:jc w:val="left"/>
        <w:textAlignment w:val="center"/>
        <w:rPr>
          <w:rFonts w:ascii="宋体" w:hAnsi="宋体" w:eastAsia="宋体" w:cs="宋体"/>
          <w:b/>
          <w:i w:val="0"/>
          <w:color w:val="000000"/>
          <w:sz w:val="21"/>
        </w:rPr>
      </w:pPr>
      <w:r>
        <w:rPr>
          <w:rFonts w:ascii="宋体" w:hAnsi="宋体" w:eastAsia="宋体" w:cs="宋体"/>
          <w:b/>
          <w:i w:val="0"/>
          <w:color w:val="000000"/>
          <w:sz w:val="21"/>
        </w:rPr>
        <w:t>六、非选择题</w:t>
      </w:r>
    </w:p>
    <w:p w14:paraId="49F8F97F">
      <w:pPr>
        <w:shd w:val="clear" w:color="auto" w:fill="auto"/>
        <w:spacing w:line="360" w:lineRule="auto"/>
        <w:jc w:val="left"/>
        <w:textAlignment w:val="center"/>
      </w:pPr>
      <w:r>
        <w:t>31．阅读材料，回答问题。</w:t>
      </w:r>
    </w:p>
    <w:p w14:paraId="7B661C9E">
      <w:pPr>
        <w:shd w:val="clear" w:color="auto" w:fill="auto"/>
        <w:spacing w:line="360" w:lineRule="auto"/>
        <w:ind w:firstLine="420"/>
        <w:jc w:val="left"/>
        <w:textAlignment w:val="center"/>
      </w:pPr>
      <w:r>
        <w:rPr>
          <w:rFonts w:ascii="楷体" w:hAnsi="楷体" w:eastAsia="楷体" w:cs="楷体"/>
        </w:rPr>
        <w:t>南非充分利用矿产资源优势，大力发展工矿业，温室气体排放量大，为应对全球气候变暖，南非政府承诺到2030年减少28%的碳排放。图1为南非略图，图2为约翰内斯堡和德班气温数据，表为南非主要的矿产资源储量居世界位次。</w:t>
      </w:r>
    </w:p>
    <w:p w14:paraId="427F967D">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2980055" cy="4448810"/>
            <wp:effectExtent l="0" t="0" r="10795" b="8890"/>
            <wp:docPr id="100019" name="图片 100019" descr="@@@685bfc43695a4204ae29735bd5f04b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685bfc43695a4204ae29735bd5f04b73"/>
                    <pic:cNvPicPr>
                      <a:picLocks noChangeAspect="1"/>
                    </pic:cNvPicPr>
                  </pic:nvPicPr>
                  <pic:blipFill>
                    <a:blip r:embed="rId19"/>
                    <a:stretch>
                      <a:fillRect/>
                    </a:stretch>
                  </pic:blipFill>
                  <pic:spPr>
                    <a:xfrm>
                      <a:off x="0" y="0"/>
                      <a:ext cx="2980055" cy="4448810"/>
                    </a:xfrm>
                    <a:prstGeom prst="rect">
                      <a:avLst/>
                    </a:prstGeom>
                  </pic:spPr>
                </pic:pic>
              </a:graphicData>
            </a:graphic>
          </wp:inline>
        </w:drawing>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1920"/>
        <w:gridCol w:w="3810"/>
      </w:tblGrid>
      <w:tr w14:paraId="7E479A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241" w:hRule="atLeast"/>
        </w:trPr>
        <w:tc>
          <w:tcPr>
            <w:gridSpan w:val="2"/>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321DB68">
            <w:pPr>
              <w:shd w:val="clear" w:color="auto" w:fill="auto"/>
              <w:spacing w:line="360" w:lineRule="auto"/>
              <w:jc w:val="left"/>
              <w:textAlignment w:val="center"/>
            </w:pPr>
            <w:r>
              <w:rPr>
                <w:rFonts w:ascii="楷体" w:hAnsi="楷体" w:eastAsia="楷体" w:cs="楷体"/>
              </w:rPr>
              <w:t>南非主要的矿产资源</w:t>
            </w:r>
          </w:p>
        </w:tc>
      </w:tr>
      <w:tr w14:paraId="677FE0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D0E86BB">
            <w:pPr>
              <w:shd w:val="clear" w:color="auto" w:fill="auto"/>
              <w:spacing w:line="360" w:lineRule="auto"/>
              <w:jc w:val="left"/>
              <w:textAlignment w:val="center"/>
            </w:pPr>
            <w:r>
              <w:rPr>
                <w:rFonts w:ascii="楷体" w:hAnsi="楷体" w:eastAsia="楷体" w:cs="楷体"/>
              </w:rPr>
              <w:t>储量居世界第一位</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9998182">
            <w:pPr>
              <w:shd w:val="clear" w:color="auto" w:fill="auto"/>
              <w:spacing w:line="360" w:lineRule="auto"/>
              <w:jc w:val="left"/>
              <w:textAlignment w:val="center"/>
            </w:pPr>
            <w:r>
              <w:rPr>
                <w:rFonts w:ascii="楷体" w:hAnsi="楷体" w:eastAsia="楷体" w:cs="楷体"/>
              </w:rPr>
              <w:t>铂族金属、锰、铬、黄金、红柱石、钒</w:t>
            </w:r>
          </w:p>
        </w:tc>
      </w:tr>
      <w:tr w14:paraId="77B27C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DED570F">
            <w:pPr>
              <w:shd w:val="clear" w:color="auto" w:fill="auto"/>
              <w:spacing w:line="360" w:lineRule="auto"/>
              <w:jc w:val="left"/>
              <w:textAlignment w:val="center"/>
            </w:pPr>
            <w:r>
              <w:rPr>
                <w:rFonts w:ascii="楷体" w:hAnsi="楷体" w:eastAsia="楷体" w:cs="楷体"/>
              </w:rPr>
              <w:t>储量居世界第二位</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BAB947C">
            <w:pPr>
              <w:shd w:val="clear" w:color="auto" w:fill="auto"/>
              <w:spacing w:line="360" w:lineRule="auto"/>
              <w:jc w:val="left"/>
              <w:textAlignment w:val="center"/>
            </w:pPr>
            <w:r>
              <w:rPr>
                <w:rFonts w:ascii="楷体" w:hAnsi="楷体" w:eastAsia="楷体" w:cs="楷体"/>
              </w:rPr>
              <w:t>萤石、钛、蛭石、锆</w:t>
            </w:r>
          </w:p>
        </w:tc>
      </w:tr>
      <w:tr w14:paraId="09D234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480AB59">
            <w:pPr>
              <w:shd w:val="clear" w:color="auto" w:fill="auto"/>
              <w:spacing w:line="360" w:lineRule="auto"/>
              <w:jc w:val="left"/>
              <w:textAlignment w:val="center"/>
            </w:pPr>
            <w:r>
              <w:rPr>
                <w:rFonts w:ascii="楷体" w:hAnsi="楷体" w:eastAsia="楷体" w:cs="楷体"/>
              </w:rPr>
              <w:t>储量居世界第四位</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70D81B9">
            <w:pPr>
              <w:shd w:val="clear" w:color="auto" w:fill="auto"/>
              <w:spacing w:line="360" w:lineRule="auto"/>
              <w:jc w:val="left"/>
              <w:textAlignment w:val="center"/>
            </w:pPr>
            <w:r>
              <w:rPr>
                <w:rFonts w:ascii="楷体" w:hAnsi="楷体" w:eastAsia="楷体" w:cs="楷体"/>
              </w:rPr>
              <w:t>金刚石、锑、磷酸盐</w:t>
            </w:r>
          </w:p>
        </w:tc>
      </w:tr>
      <w:tr w14:paraId="15D0DE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66B1DB9">
            <w:pPr>
              <w:shd w:val="clear" w:color="auto" w:fill="auto"/>
              <w:spacing w:line="360" w:lineRule="auto"/>
              <w:jc w:val="left"/>
              <w:textAlignment w:val="center"/>
            </w:pPr>
            <w:r>
              <w:rPr>
                <w:rFonts w:ascii="楷体" w:hAnsi="楷体" w:eastAsia="楷体" w:cs="楷体"/>
              </w:rPr>
              <w:t>储量居世界第五位</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3DFCE50">
            <w:pPr>
              <w:shd w:val="clear" w:color="auto" w:fill="auto"/>
              <w:spacing w:line="360" w:lineRule="auto"/>
              <w:jc w:val="left"/>
              <w:textAlignment w:val="center"/>
            </w:pPr>
            <w:r>
              <w:rPr>
                <w:rFonts w:ascii="楷体" w:hAnsi="楷体" w:eastAsia="楷体" w:cs="楷体"/>
              </w:rPr>
              <w:t>镍、铀</w:t>
            </w:r>
          </w:p>
        </w:tc>
      </w:tr>
    </w:tbl>
    <w:p w14:paraId="4C929452">
      <w:pPr>
        <w:shd w:val="clear" w:color="auto" w:fill="auto"/>
        <w:spacing w:line="360" w:lineRule="auto"/>
        <w:jc w:val="left"/>
        <w:textAlignment w:val="center"/>
      </w:pPr>
      <w:r>
        <w:t>(1)与约翰内斯堡相比，德班纬度较</w:t>
      </w:r>
      <w:r>
        <w:rPr>
          <w:rFonts w:ascii="Times New Roman" w:hAnsi="Times New Roman" w:eastAsia="Times New Roman" w:cs="Times New Roman"/>
          <w:b w:val="0"/>
          <w:sz w:val="21"/>
          <w:u w:val="single"/>
        </w:rPr>
        <w:t xml:space="preserve">    </w:t>
      </w:r>
      <w:r>
        <w:t>（填“高”或“低”），气温较</w:t>
      </w:r>
      <w:r>
        <w:rPr>
          <w:rFonts w:ascii="Times New Roman" w:hAnsi="Times New Roman" w:eastAsia="Times New Roman" w:cs="Times New Roman"/>
          <w:b w:val="0"/>
          <w:sz w:val="21"/>
          <w:u w:val="single"/>
        </w:rPr>
        <w:t xml:space="preserve">     </w:t>
      </w:r>
      <w:r>
        <w:t>（填“高”或“低”），请从地势的角度解释原因</w:t>
      </w:r>
      <w:r>
        <w:rPr>
          <w:rFonts w:ascii="Times New Roman" w:hAnsi="Times New Roman" w:eastAsia="Times New Roman" w:cs="Times New Roman"/>
          <w:b w:val="0"/>
          <w:sz w:val="21"/>
          <w:u w:val="single"/>
        </w:rPr>
        <w:t xml:space="preserve">    </w:t>
      </w:r>
      <w:r>
        <w:t>。</w:t>
      </w:r>
    </w:p>
    <w:p w14:paraId="5AF3C364">
      <w:pPr>
        <w:shd w:val="clear" w:color="auto" w:fill="auto"/>
        <w:spacing w:line="360" w:lineRule="auto"/>
        <w:jc w:val="left"/>
        <w:textAlignment w:val="center"/>
      </w:pPr>
    </w:p>
    <w:p w14:paraId="2BD5C54B">
      <w:pPr>
        <w:shd w:val="clear" w:color="auto" w:fill="auto"/>
        <w:spacing w:line="360" w:lineRule="auto"/>
        <w:jc w:val="left"/>
        <w:textAlignment w:val="center"/>
      </w:pPr>
      <w:r>
        <w:t>(2)从矿产资源角度，分析南非大力发展工矿业的条件。</w:t>
      </w:r>
    </w:p>
    <w:p w14:paraId="0049D690">
      <w:pPr>
        <w:shd w:val="clear" w:color="auto" w:fill="auto"/>
        <w:spacing w:line="360" w:lineRule="auto"/>
        <w:jc w:val="left"/>
        <w:textAlignment w:val="center"/>
      </w:pPr>
    </w:p>
    <w:p w14:paraId="595542F1">
      <w:pPr>
        <w:shd w:val="clear" w:color="auto" w:fill="auto"/>
        <w:spacing w:line="360" w:lineRule="auto"/>
        <w:jc w:val="left"/>
        <w:textAlignment w:val="center"/>
      </w:pPr>
      <w:r>
        <w:t>(3)简述全球气候变暖导致海平面上升的过程，并指出海平面上升的危害。</w:t>
      </w:r>
    </w:p>
    <w:p w14:paraId="31DFF7BB">
      <w:pPr>
        <w:shd w:val="clear" w:color="auto" w:fill="auto"/>
        <w:spacing w:line="360" w:lineRule="auto"/>
        <w:jc w:val="left"/>
        <w:textAlignment w:val="center"/>
      </w:pPr>
    </w:p>
    <w:p w14:paraId="1F54DEF6">
      <w:pPr>
        <w:shd w:val="clear" w:color="auto" w:fill="auto"/>
        <w:spacing w:line="360" w:lineRule="auto"/>
        <w:jc w:val="left"/>
        <w:textAlignment w:val="center"/>
      </w:pPr>
      <w:r>
        <w:t>32．青春是立志、是求素、是奉献、是奋斗。阅读材料，回答问题。</w:t>
      </w:r>
    </w:p>
    <w:p w14:paraId="440A161A">
      <w:pPr>
        <w:shd w:val="clear" w:color="auto" w:fill="auto"/>
        <w:spacing w:line="360" w:lineRule="auto"/>
        <w:ind w:firstLine="420"/>
        <w:jc w:val="left"/>
        <w:textAlignment w:val="center"/>
      </w:pPr>
      <w:r>
        <w:rPr>
          <w:rFonts w:ascii="楷体" w:hAnsi="楷体" w:eastAsia="楷体" w:cs="楷体"/>
        </w:rPr>
        <w:t>材料一：</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8547"/>
      </w:tblGrid>
      <w:tr w14:paraId="5C3E87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92DAF74">
            <w:pPr>
              <w:shd w:val="clear" w:color="auto" w:fill="auto"/>
              <w:spacing w:line="360" w:lineRule="auto"/>
              <w:ind w:firstLine="420"/>
              <w:jc w:val="left"/>
              <w:textAlignment w:val="center"/>
            </w:pPr>
            <w:r>
              <w:rPr>
                <w:rFonts w:ascii="楷体" w:hAnsi="楷体" w:eastAsia="楷体" w:cs="楷体"/>
              </w:rPr>
              <w:t>李时珍祖上世代行医，受家庭环境熏陶，自幼喜爱博览医籍，年轻时立志从事医学。……自南朝始，历代本草记载“名称多杂”，错漏很多。李时珍有感于此，乃寝书籍800余种，博采细勘，删繁补缺，辨疑正误，用了27年，三易其稿而成《本草纲目》。</w:t>
            </w:r>
            <w:r>
              <w:rPr>
                <w:rFonts w:ascii="Times New Roman" w:hAnsi="Times New Roman" w:eastAsia="Times New Roman" w:cs="Times New Roman"/>
                <w:strike w:val="0"/>
                <w:kern w:val="0"/>
                <w:sz w:val="24"/>
                <w:szCs w:val="24"/>
                <w:u w:val="none"/>
              </w:rPr>
              <w:drawing>
                <wp:inline distT="0" distB="0" distL="114300" distR="114300">
                  <wp:extent cx="542925" cy="628650"/>
                  <wp:effectExtent l="0" t="0" r="9525" b="0"/>
                  <wp:docPr id="100021" name="图片 100021" descr="@@@98e22357be96481595b716025b2d58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98e22357be96481595b716025b2d5894"/>
                          <pic:cNvPicPr>
                            <a:picLocks noChangeAspect="1"/>
                          </pic:cNvPicPr>
                        </pic:nvPicPr>
                        <pic:blipFill>
                          <a:blip r:embed="rId20"/>
                          <a:stretch>
                            <a:fillRect/>
                          </a:stretch>
                        </pic:blipFill>
                        <pic:spPr>
                          <a:xfrm>
                            <a:off x="0" y="0"/>
                            <a:ext cx="542925" cy="628650"/>
                          </a:xfrm>
                          <a:prstGeom prst="rect">
                            <a:avLst/>
                          </a:prstGeom>
                        </pic:spPr>
                      </pic:pic>
                    </a:graphicData>
                  </a:graphic>
                </wp:inline>
              </w:drawing>
            </w:r>
          </w:p>
        </w:tc>
      </w:tr>
    </w:tbl>
    <w:p w14:paraId="263D0CB9">
      <w:pPr>
        <w:shd w:val="clear" w:color="auto" w:fill="auto"/>
        <w:spacing w:line="360" w:lineRule="auto"/>
        <w:jc w:val="right"/>
        <w:textAlignment w:val="center"/>
      </w:pPr>
      <w:r>
        <w:rPr>
          <w:rFonts w:ascii="楷体" w:hAnsi="楷体" w:eastAsia="楷体" w:cs="楷体"/>
        </w:rPr>
        <w:t>——摘编自朱绍侯、齐海、王育济《中国古代史》（下册）</w:t>
      </w:r>
    </w:p>
    <w:p w14:paraId="4F38571B">
      <w:pPr>
        <w:shd w:val="clear" w:color="auto" w:fill="auto"/>
        <w:spacing w:line="360" w:lineRule="auto"/>
        <w:jc w:val="left"/>
        <w:textAlignment w:val="center"/>
      </w:pPr>
      <w:r>
        <w:t>(1)根据材料一，结合所学知识，指出《本草纲目》在科技史上的地位，并分析李时珍能写成这部巨著的原因。</w:t>
      </w:r>
    </w:p>
    <w:p w14:paraId="537D39D8">
      <w:pPr>
        <w:shd w:val="clear" w:color="auto" w:fill="auto"/>
        <w:spacing w:line="360" w:lineRule="auto"/>
        <w:ind w:firstLine="420"/>
        <w:jc w:val="left"/>
        <w:textAlignment w:val="center"/>
        <w:rPr>
          <w:rFonts w:ascii="楷体" w:hAnsi="楷体" w:eastAsia="楷体" w:cs="楷体"/>
        </w:rPr>
      </w:pPr>
    </w:p>
    <w:p w14:paraId="73F865AF">
      <w:pPr>
        <w:shd w:val="clear" w:color="auto" w:fill="auto"/>
        <w:spacing w:line="360" w:lineRule="auto"/>
        <w:ind w:firstLine="420"/>
        <w:jc w:val="left"/>
        <w:textAlignment w:val="center"/>
      </w:pPr>
      <w:r>
        <w:rPr>
          <w:rFonts w:ascii="楷体" w:hAnsi="楷体" w:eastAsia="楷体" w:cs="楷体"/>
        </w:rPr>
        <w:t>材料二：中国共产党主要创始人之一李大钊不幸被捕。他在《狱中自述》中写道：“夫志努力于民族解放之事业，实践其所信，励行其所知”。面对敌人的绞刑架，他从容就义。</w:t>
      </w:r>
    </w:p>
    <w:p w14:paraId="0EF67254">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723900" cy="723900"/>
            <wp:effectExtent l="0" t="0" r="0" b="0"/>
            <wp:docPr id="100023" name="图片 100023" descr="@@@b92dea95c12141979554c0bbfc52786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descr="@@@b92dea95c12141979554c0bbfc52786a"/>
                    <pic:cNvPicPr>
                      <a:picLocks noChangeAspect="1"/>
                    </pic:cNvPicPr>
                  </pic:nvPicPr>
                  <pic:blipFill>
                    <a:blip r:embed="rId21"/>
                    <a:stretch>
                      <a:fillRect/>
                    </a:stretch>
                  </pic:blipFill>
                  <pic:spPr>
                    <a:xfrm>
                      <a:off x="0" y="0"/>
                      <a:ext cx="723900" cy="723900"/>
                    </a:xfrm>
                    <a:prstGeom prst="rect">
                      <a:avLst/>
                    </a:prstGeom>
                  </pic:spPr>
                </pic:pic>
              </a:graphicData>
            </a:graphic>
          </wp:inline>
        </w:drawing>
      </w:r>
    </w:p>
    <w:p w14:paraId="4462B4F3">
      <w:pPr>
        <w:shd w:val="clear" w:color="auto" w:fill="auto"/>
        <w:spacing w:line="360" w:lineRule="auto"/>
        <w:ind w:firstLine="420"/>
        <w:jc w:val="left"/>
        <w:textAlignment w:val="center"/>
      </w:pPr>
      <w:r>
        <w:rPr>
          <w:rFonts w:ascii="楷体" w:hAnsi="楷体" w:eastAsia="楷体" w:cs="楷体"/>
        </w:rPr>
        <w:t>时任江苏省委书记陈延年被捕后，受尽酷刑，宁死不屈。他在刑场上高呼：“革命者光明磊落、视死如归，只有站着死，绝不跪下！”陈延年昂首延购，英勇牺牲。</w:t>
      </w:r>
    </w:p>
    <w:p w14:paraId="20F821A9">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695325" cy="800100"/>
            <wp:effectExtent l="0" t="0" r="9525" b="0"/>
            <wp:docPr id="100025" name="图片 100025" descr="@@@ad1822013ed04be39e290d55d269b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descr="@@@ad1822013ed04be39e290d55d269b301"/>
                    <pic:cNvPicPr>
                      <a:picLocks noChangeAspect="1"/>
                    </pic:cNvPicPr>
                  </pic:nvPicPr>
                  <pic:blipFill>
                    <a:blip r:embed="rId22"/>
                    <a:stretch>
                      <a:fillRect/>
                    </a:stretch>
                  </pic:blipFill>
                  <pic:spPr>
                    <a:xfrm>
                      <a:off x="0" y="0"/>
                      <a:ext cx="695325" cy="800100"/>
                    </a:xfrm>
                    <a:prstGeom prst="rect">
                      <a:avLst/>
                    </a:prstGeom>
                  </pic:spPr>
                </pic:pic>
              </a:graphicData>
            </a:graphic>
          </wp:inline>
        </w:drawing>
      </w:r>
    </w:p>
    <w:p w14:paraId="2F2543AA">
      <w:pPr>
        <w:shd w:val="clear" w:color="auto" w:fill="auto"/>
        <w:spacing w:line="360" w:lineRule="auto"/>
        <w:ind w:firstLine="420"/>
        <w:jc w:val="left"/>
        <w:textAlignment w:val="center"/>
      </w:pPr>
      <w:r>
        <w:rPr>
          <w:rFonts w:ascii="楷体" w:hAnsi="楷体" w:eastAsia="楷体" w:cs="楷体"/>
        </w:rPr>
        <w:t>中国人民志愿军将士面对强大而凶很的作战对手，身处恶劣而残酷的战场环境，抛头领、洒热血。他们说：“我们的身后就是祖国，为了祖国人民的和平，我们不能后退一步！”这种血性今敌人胆寒，让天地动容！</w:t>
      </w:r>
    </w:p>
    <w:p w14:paraId="6EEB139A">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952500" cy="600075"/>
            <wp:effectExtent l="0" t="0" r="0" b="9525"/>
            <wp:docPr id="100027" name="图片 100027" descr="@@@cbda04257aa0494c98b414c3994fc4b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descr="@@@cbda04257aa0494c98b414c3994fc4b1"/>
                    <pic:cNvPicPr>
                      <a:picLocks noChangeAspect="1"/>
                    </pic:cNvPicPr>
                  </pic:nvPicPr>
                  <pic:blipFill>
                    <a:blip r:embed="rId23"/>
                    <a:stretch>
                      <a:fillRect/>
                    </a:stretch>
                  </pic:blipFill>
                  <pic:spPr>
                    <a:xfrm>
                      <a:off x="0" y="0"/>
                      <a:ext cx="952500" cy="600075"/>
                    </a:xfrm>
                    <a:prstGeom prst="rect">
                      <a:avLst/>
                    </a:prstGeom>
                  </pic:spPr>
                </pic:pic>
              </a:graphicData>
            </a:graphic>
          </wp:inline>
        </w:drawing>
      </w:r>
    </w:p>
    <w:p w14:paraId="19CEC28E">
      <w:pPr>
        <w:shd w:val="clear" w:color="auto" w:fill="auto"/>
        <w:spacing w:line="360" w:lineRule="auto"/>
        <w:jc w:val="right"/>
        <w:textAlignment w:val="center"/>
      </w:pPr>
      <w:r>
        <w:rPr>
          <w:rFonts w:ascii="楷体" w:hAnsi="楷体" w:eastAsia="楷体" w:cs="楷体"/>
        </w:rPr>
        <w:t>——以上材料均摘编自《中国共产党简史》</w:t>
      </w:r>
    </w:p>
    <w:p w14:paraId="52F252F5">
      <w:pPr>
        <w:shd w:val="clear" w:color="auto" w:fill="auto"/>
        <w:spacing w:line="360" w:lineRule="auto"/>
        <w:jc w:val="left"/>
        <w:textAlignment w:val="center"/>
      </w:pPr>
      <w:r>
        <w:t>(2)归纳材料二所体现的革命精神的内涵。作为年轻一代的我们，该如何弘扬革命精神？</w:t>
      </w:r>
    </w:p>
    <w:p w14:paraId="33FE824A">
      <w:pPr>
        <w:shd w:val="clear" w:color="auto" w:fill="auto"/>
        <w:spacing w:line="360" w:lineRule="auto"/>
        <w:jc w:val="left"/>
        <w:textAlignment w:val="center"/>
      </w:pPr>
    </w:p>
    <w:p w14:paraId="0020B70A">
      <w:pPr>
        <w:shd w:val="clear" w:color="auto" w:fill="auto"/>
        <w:spacing w:line="360" w:lineRule="auto"/>
        <w:jc w:val="left"/>
        <w:textAlignment w:val="center"/>
      </w:pPr>
    </w:p>
    <w:p w14:paraId="3E33FF68">
      <w:pPr>
        <w:shd w:val="clear" w:color="auto" w:fill="auto"/>
        <w:spacing w:line="360" w:lineRule="auto"/>
        <w:jc w:val="left"/>
        <w:textAlignment w:val="center"/>
      </w:pPr>
      <w:r>
        <w:t>33．一河贯南北，文脉承古今。阅读材料，回答问题。</w:t>
      </w:r>
    </w:p>
    <w:p w14:paraId="392F2DA1">
      <w:pPr>
        <w:shd w:val="clear" w:color="auto" w:fill="auto"/>
        <w:spacing w:line="360" w:lineRule="auto"/>
        <w:ind w:firstLine="420"/>
        <w:jc w:val="left"/>
        <w:textAlignment w:val="center"/>
      </w:pPr>
      <w:r>
        <w:rPr>
          <w:rFonts w:ascii="楷体" w:hAnsi="楷体" w:eastAsia="楷体" w:cs="楷体"/>
        </w:rPr>
        <w:t>材料一：京杭运河连接北京与杭州，不仅承戴着历史，还担负着水资源的调配功能。图1为我国某调水工程示意图，图2为天津、杭州两地降水资料，图3为图1中调水工程纵断面示意图。</w:t>
      </w:r>
    </w:p>
    <w:p w14:paraId="5511C3E2">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5276215" cy="2685415"/>
            <wp:effectExtent l="0" t="0" r="635" b="635"/>
            <wp:docPr id="100029" name="图片 100029" descr="@@@0b53259b-cfde-4a03-9368-db177d83580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图片 100029" descr="@@@0b53259b-cfde-4a03-9368-db177d83580c"/>
                    <pic:cNvPicPr>
                      <a:picLocks noChangeAspect="1"/>
                    </pic:cNvPicPr>
                  </pic:nvPicPr>
                  <pic:blipFill>
                    <a:blip r:embed="rId24"/>
                    <a:stretch>
                      <a:fillRect/>
                    </a:stretch>
                  </pic:blipFill>
                  <pic:spPr>
                    <a:xfrm>
                      <a:off x="0" y="0"/>
                      <a:ext cx="5276800" cy="2685900"/>
                    </a:xfrm>
                    <a:prstGeom prst="rect">
                      <a:avLst/>
                    </a:prstGeom>
                  </pic:spPr>
                </pic:pic>
              </a:graphicData>
            </a:graphic>
          </wp:inline>
        </w:drawing>
      </w:r>
      <w:r>
        <w:rPr>
          <w:rFonts w:ascii="Times New Roman" w:hAnsi="Times New Roman" w:eastAsia="Times New Roman" w:cs="Times New Roman"/>
          <w:kern w:val="0"/>
          <w:sz w:val="24"/>
          <w:szCs w:val="24"/>
        </w:rPr>
        <w:t>  </w:t>
      </w:r>
    </w:p>
    <w:p w14:paraId="4EF5BD1A">
      <w:pPr>
        <w:shd w:val="clear" w:color="auto" w:fill="auto"/>
        <w:spacing w:line="360" w:lineRule="auto"/>
        <w:jc w:val="left"/>
        <w:textAlignment w:val="center"/>
      </w:pPr>
      <w:r>
        <w:t>(1)天津与杭州的降水都是夏季</w:t>
      </w:r>
      <w:r>
        <w:rPr>
          <w:rFonts w:ascii="Times New Roman" w:hAnsi="Times New Roman" w:eastAsia="Times New Roman" w:cs="Times New Roman"/>
          <w:b w:val="0"/>
          <w:sz w:val="21"/>
          <w:u w:val="single"/>
        </w:rPr>
        <w:t xml:space="preserve">          </w:t>
      </w:r>
      <w:r>
        <w:t>（填“多”或“少”）于冬季，年降水量天津比杭州</w:t>
      </w:r>
      <w:r>
        <w:rPr>
          <w:rFonts w:ascii="Times New Roman" w:hAnsi="Times New Roman" w:eastAsia="Times New Roman" w:cs="Times New Roman"/>
          <w:b w:val="0"/>
          <w:sz w:val="21"/>
          <w:u w:val="single"/>
        </w:rPr>
        <w:t xml:space="preserve">          </w:t>
      </w:r>
      <w:r>
        <w:t>（填“多”或“少”），利用京杭运河调水的方向为</w:t>
      </w:r>
      <w:r>
        <w:rPr>
          <w:rFonts w:ascii="Times New Roman" w:hAnsi="Times New Roman" w:eastAsia="Times New Roman" w:cs="Times New Roman"/>
          <w:b w:val="0"/>
          <w:sz w:val="21"/>
          <w:u w:val="single"/>
        </w:rPr>
        <w:t xml:space="preserve">          </w:t>
      </w:r>
      <w:r>
        <w:t>（填“南水北调”或“北水南调”）。调水过程中，甲乙、乙丙、丙丁三个运河段能引水自流的是</w:t>
      </w:r>
      <w:r>
        <w:rPr>
          <w:rFonts w:ascii="Times New Roman" w:hAnsi="Times New Roman" w:eastAsia="Times New Roman" w:cs="Times New Roman"/>
          <w:b w:val="0"/>
          <w:sz w:val="21"/>
          <w:u w:val="single"/>
        </w:rPr>
        <w:t xml:space="preserve">          </w:t>
      </w:r>
      <w:r>
        <w:t>段（填“甲乙”、“乙丙”或“丙丁”），原因是</w:t>
      </w:r>
      <w:r>
        <w:rPr>
          <w:rFonts w:ascii="Times New Roman" w:hAnsi="Times New Roman" w:eastAsia="Times New Roman" w:cs="Times New Roman"/>
          <w:b w:val="0"/>
          <w:sz w:val="21"/>
          <w:u w:val="single"/>
        </w:rPr>
        <w:t xml:space="preserve">          </w:t>
      </w:r>
      <w:r>
        <w:t>。</w:t>
      </w:r>
    </w:p>
    <w:p w14:paraId="00B337F4">
      <w:pPr>
        <w:shd w:val="clear" w:color="auto" w:fill="auto"/>
        <w:spacing w:line="360" w:lineRule="auto"/>
        <w:ind w:firstLine="420"/>
        <w:jc w:val="left"/>
        <w:textAlignment w:val="center"/>
      </w:pPr>
      <w:r>
        <w:rPr>
          <w:rFonts w:ascii="楷体" w:hAnsi="楷体" w:eastAsia="楷体" w:cs="楷体"/>
        </w:rPr>
        <w:t>材料二：隋朝时，在已有天然水道和人工运河的基础之上，开凿了一条贯穿南北的大运河。某同学为进一步了解大运河，翻阅书籍，看到如下描述。</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8547"/>
      </w:tblGrid>
      <w:tr w14:paraId="00950A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A7D9952">
            <w:pPr>
              <w:shd w:val="clear" w:color="auto" w:fill="auto"/>
              <w:spacing w:line="360" w:lineRule="auto"/>
              <w:jc w:val="right"/>
              <w:textAlignment w:val="center"/>
            </w:pPr>
            <w:r>
              <w:rPr>
                <w:rFonts w:ascii="楷体" w:hAnsi="楷体" w:eastAsia="楷体" w:cs="楷体"/>
              </w:rPr>
              <w:t>西通河洛，南达江淮……其交、广、渊、益、扬、越等州，运漕商旅，往来不绝。——（唐）杜佑《通典》</w:t>
            </w:r>
          </w:p>
        </w:tc>
      </w:tr>
    </w:tbl>
    <w:p w14:paraId="78605BDC">
      <w:pPr>
        <w:shd w:val="clear" w:color="auto" w:fill="auto"/>
        <w:spacing w:line="360" w:lineRule="auto"/>
        <w:jc w:val="left"/>
        <w:textAlignment w:val="center"/>
      </w:pPr>
      <w:r>
        <w:t>(2)结合所学知识，简述大运河的历史价值。</w:t>
      </w:r>
    </w:p>
    <w:p w14:paraId="2B0A6D19">
      <w:pPr>
        <w:shd w:val="clear" w:color="auto" w:fill="auto"/>
        <w:spacing w:line="360" w:lineRule="auto"/>
        <w:ind w:firstLine="420"/>
        <w:jc w:val="left"/>
        <w:textAlignment w:val="center"/>
        <w:rPr>
          <w:rFonts w:ascii="楷体" w:hAnsi="楷体" w:eastAsia="楷体" w:cs="楷体"/>
        </w:rPr>
      </w:pPr>
    </w:p>
    <w:p w14:paraId="17AA2DB5">
      <w:pPr>
        <w:shd w:val="clear" w:color="auto" w:fill="auto"/>
        <w:spacing w:line="360" w:lineRule="auto"/>
        <w:ind w:firstLine="420"/>
        <w:jc w:val="left"/>
        <w:textAlignment w:val="center"/>
        <w:rPr>
          <w:rFonts w:ascii="楷体" w:hAnsi="楷体" w:eastAsia="楷体" w:cs="楷体"/>
        </w:rPr>
      </w:pPr>
    </w:p>
    <w:p w14:paraId="062B8379">
      <w:pPr>
        <w:shd w:val="clear" w:color="auto" w:fill="auto"/>
        <w:spacing w:line="360" w:lineRule="auto"/>
        <w:ind w:firstLine="420"/>
        <w:jc w:val="left"/>
        <w:textAlignment w:val="center"/>
      </w:pPr>
      <w:r>
        <w:rPr>
          <w:rFonts w:ascii="楷体" w:hAnsi="楷体" w:eastAsia="楷体" w:cs="楷体"/>
        </w:rPr>
        <w:t>材料三：该同学从书中摘录了有关隋朝大运河的评价，并制作了如下书摘。</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8547"/>
      </w:tblGrid>
      <w:tr w14:paraId="5F4CF0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4EFB65C">
            <w:pPr>
              <w:shd w:val="clear" w:color="auto" w:fill="auto"/>
              <w:spacing w:line="360" w:lineRule="auto"/>
              <w:jc w:val="right"/>
              <w:textAlignment w:val="center"/>
            </w:pPr>
            <w:r>
              <w:rPr>
                <w:rFonts w:ascii="楷体" w:hAnsi="楷体" w:eastAsia="楷体" w:cs="楷体"/>
              </w:rPr>
              <w:t>书摘一：隋之疏淇汴…在隋之民不胜其害也，在唐之民不胜其利也。——（唐）皮日休《皮子文薮·汴河铭》</w:t>
            </w:r>
          </w:p>
        </w:tc>
      </w:tr>
    </w:tbl>
    <w:p w14:paraId="75E2C3FE">
      <w:pPr>
        <w:shd w:val="clear" w:color="auto" w:fill="auto"/>
        <w:spacing w:line="360" w:lineRule="auto"/>
        <w:jc w:val="left"/>
        <w:textAlignment w:val="center"/>
      </w:pP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8547"/>
      </w:tblGrid>
      <w:tr w14:paraId="19C4C9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73590FD">
            <w:pPr>
              <w:shd w:val="clear" w:color="auto" w:fill="auto"/>
              <w:spacing w:line="360" w:lineRule="auto"/>
              <w:jc w:val="right"/>
              <w:textAlignment w:val="center"/>
            </w:pPr>
            <w:r>
              <w:rPr>
                <w:rFonts w:ascii="楷体" w:hAnsi="楷体" w:eastAsia="楷体" w:cs="楷体"/>
              </w:rPr>
              <w:t>书摘二：隋炀帝开凿运河，本是惠及百姓、泽被后世，利国利民的工程，但因劳役过于繁重，反而成了一项虐政，加速了农民起义的爆发。但是运河的开通，对于以后唐、宋两代经济文化的发展和政权的巩固，都起了巨大的作用。——安作璋主编《中国运河文化史》（上册）</w:t>
            </w:r>
          </w:p>
        </w:tc>
      </w:tr>
    </w:tbl>
    <w:p w14:paraId="2B5B0950">
      <w:pPr>
        <w:shd w:val="clear" w:color="auto" w:fill="auto"/>
        <w:spacing w:line="360" w:lineRule="auto"/>
        <w:jc w:val="left"/>
        <w:textAlignment w:val="center"/>
      </w:pPr>
      <w:r>
        <w:t>(3)材料三中对隋朝大运河的评价，对我们认识史事有何借鉴意义？</w:t>
      </w:r>
    </w:p>
    <w:p w14:paraId="5CAFA933">
      <w:pPr>
        <w:shd w:val="clear" w:color="auto" w:fill="auto"/>
        <w:spacing w:line="360" w:lineRule="auto"/>
        <w:jc w:val="left"/>
        <w:textAlignment w:val="center"/>
      </w:pPr>
    </w:p>
    <w:p w14:paraId="586772DC">
      <w:pPr>
        <w:shd w:val="clear" w:color="auto" w:fill="auto"/>
        <w:spacing w:line="360" w:lineRule="auto"/>
        <w:jc w:val="left"/>
        <w:textAlignment w:val="center"/>
      </w:pPr>
    </w:p>
    <w:p w14:paraId="68C50EB8">
      <w:pPr>
        <w:shd w:val="clear" w:color="auto" w:fill="auto"/>
        <w:spacing w:line="360" w:lineRule="auto"/>
        <w:jc w:val="left"/>
        <w:textAlignment w:val="center"/>
      </w:pPr>
    </w:p>
    <w:p w14:paraId="14B10441">
      <w:pPr>
        <w:shd w:val="clear" w:color="auto" w:fill="auto"/>
        <w:spacing w:line="360" w:lineRule="auto"/>
        <w:jc w:val="left"/>
        <w:textAlignment w:val="center"/>
      </w:pPr>
      <w:r>
        <w:t>34．个人信息保护，事关个人幸福，社会稳定，国家发展。阅读材料，回答问题。</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8547"/>
      </w:tblGrid>
      <w:tr w14:paraId="3B00E2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95A85F4">
            <w:pPr>
              <w:shd w:val="clear" w:color="auto" w:fill="auto"/>
              <w:spacing w:line="360" w:lineRule="auto"/>
              <w:ind w:firstLine="420"/>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180975" cy="171450"/>
                  <wp:effectExtent l="0" t="0" r="9525" b="0"/>
                  <wp:docPr id="100031" name="图片 100031" descr="@@@25293f7907394d07994ad9a9c201ceb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图片 100031" descr="@@@25293f7907394d07994ad9a9c201ceb9"/>
                          <pic:cNvPicPr>
                            <a:picLocks noChangeAspect="1"/>
                          </pic:cNvPicPr>
                        </pic:nvPicPr>
                        <pic:blipFill>
                          <a:blip r:embed="rId25"/>
                          <a:stretch>
                            <a:fillRect/>
                          </a:stretch>
                        </pic:blipFill>
                        <pic:spPr>
                          <a:xfrm>
                            <a:off x="0" y="0"/>
                            <a:ext cx="180975" cy="171450"/>
                          </a:xfrm>
                          <a:prstGeom prst="rect">
                            <a:avLst/>
                          </a:prstGeom>
                        </pic:spPr>
                      </pic:pic>
                    </a:graphicData>
                  </a:graphic>
                </wp:inline>
              </w:drawing>
            </w:r>
            <w:r>
              <w:rPr>
                <w:rFonts w:ascii="楷体" w:hAnsi="楷体" w:eastAsia="楷体" w:cs="楷体"/>
              </w:rPr>
              <w:t>时事观象台2021年，国家互联网信息办公室依法针对部分手机软件运营商未履行《个人信息保护法》规定的相关责任义务，超范围收集个人信息的行为进行了重点整治。</w:t>
            </w:r>
          </w:p>
          <w:p w14:paraId="5136D83F">
            <w:pPr>
              <w:shd w:val="clear" w:color="auto" w:fill="auto"/>
              <w:spacing w:line="360" w:lineRule="auto"/>
              <w:ind w:firstLine="420"/>
              <w:jc w:val="left"/>
              <w:textAlignment w:val="center"/>
            </w:pPr>
            <w:r>
              <w:rPr>
                <w:rFonts w:ascii="楷体" w:hAnsi="楷体" w:eastAsia="楷体" w:cs="楷体"/>
              </w:rPr>
              <w:t>公安机关依法严厉打击各种利用个人信息进行违法犯罪的行为，营造了更安全、更清朝的手机软件应用环境，维护了人民群众合法权益和社会公共安全，让我们的生活变得更美好。</w:t>
            </w:r>
          </w:p>
        </w:tc>
      </w:tr>
    </w:tbl>
    <w:p w14:paraId="31A8D5FF">
      <w:pPr>
        <w:shd w:val="clear" w:color="auto" w:fill="auto"/>
        <w:spacing w:line="360" w:lineRule="auto"/>
        <w:jc w:val="left"/>
        <w:textAlignment w:val="center"/>
      </w:pPr>
    </w:p>
    <w:p w14:paraId="332CC36F">
      <w:pPr>
        <w:shd w:val="clear" w:color="auto" w:fill="auto"/>
        <w:spacing w:line="360" w:lineRule="auto"/>
        <w:jc w:val="left"/>
        <w:textAlignment w:val="center"/>
      </w:pP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8547"/>
      </w:tblGrid>
      <w:tr w14:paraId="49C676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2A3BB0D">
            <w:pPr>
              <w:shd w:val="clear" w:color="auto" w:fill="auto"/>
              <w:spacing w:line="360" w:lineRule="auto"/>
              <w:ind w:firstLine="420"/>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238125" cy="161925"/>
                  <wp:effectExtent l="0" t="0" r="9525" b="9525"/>
                  <wp:docPr id="100033" name="图片 100033" descr="@@@abfd6829bde744e9bf8234279c6f35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图片 100033" descr="@@@abfd6829bde744e9bf8234279c6f354a"/>
                          <pic:cNvPicPr>
                            <a:picLocks noChangeAspect="1"/>
                          </pic:cNvPicPr>
                        </pic:nvPicPr>
                        <pic:blipFill>
                          <a:blip r:embed="rId26"/>
                          <a:stretch>
                            <a:fillRect/>
                          </a:stretch>
                        </pic:blipFill>
                        <pic:spPr>
                          <a:xfrm>
                            <a:off x="0" y="0"/>
                            <a:ext cx="238125" cy="161925"/>
                          </a:xfrm>
                          <a:prstGeom prst="rect">
                            <a:avLst/>
                          </a:prstGeom>
                        </pic:spPr>
                      </pic:pic>
                    </a:graphicData>
                  </a:graphic>
                </wp:inline>
              </w:drawing>
            </w:r>
            <w:r>
              <w:rPr>
                <w:rFonts w:ascii="楷体" w:hAnsi="楷体" w:eastAsia="楷体" w:cs="楷体"/>
              </w:rPr>
              <w:t>法律微链接第三条</w:t>
            </w:r>
            <w:r>
              <w:rPr>
                <w:rFonts w:ascii="Times New Roman" w:hAnsi="Times New Roman" w:eastAsia="Times New Roman" w:cs="Times New Roman"/>
                <w:kern w:val="0"/>
                <w:sz w:val="24"/>
                <w:szCs w:val="24"/>
              </w:rPr>
              <w:t>  </w:t>
            </w:r>
            <w:r>
              <w:rPr>
                <w:rFonts w:ascii="楷体" w:hAnsi="楷体" w:eastAsia="楷体" w:cs="楷体"/>
              </w:rPr>
              <w:t>在中华人民共和国境内处理自然人个人信息的活动，适用本法。</w:t>
            </w:r>
          </w:p>
          <w:p w14:paraId="42839187">
            <w:pPr>
              <w:shd w:val="clear" w:color="auto" w:fill="auto"/>
              <w:spacing w:line="360" w:lineRule="auto"/>
              <w:ind w:firstLine="420"/>
              <w:jc w:val="left"/>
              <w:textAlignment w:val="center"/>
            </w:pPr>
            <w:r>
              <w:rPr>
                <w:rFonts w:ascii="楷体" w:hAnsi="楷体" w:eastAsia="楷体" w:cs="楷体"/>
              </w:rPr>
              <w:t>第四十四条</w:t>
            </w:r>
            <w:r>
              <w:rPr>
                <w:rFonts w:ascii="Times New Roman" w:hAnsi="Times New Roman" w:eastAsia="Times New Roman" w:cs="Times New Roman"/>
                <w:kern w:val="0"/>
                <w:sz w:val="24"/>
                <w:szCs w:val="24"/>
              </w:rPr>
              <w:t>  </w:t>
            </w:r>
            <w:r>
              <w:rPr>
                <w:rFonts w:ascii="楷体" w:hAnsi="楷体" w:eastAsia="楷体" w:cs="楷体"/>
              </w:rPr>
              <w:t>个人对其个人信息的处理享有知情权，决定权，有权限制或者拒绝他人对其个人信息进行处理……</w:t>
            </w:r>
          </w:p>
          <w:p w14:paraId="0B4E6152">
            <w:pPr>
              <w:shd w:val="clear" w:color="auto" w:fill="auto"/>
              <w:spacing w:line="360" w:lineRule="auto"/>
              <w:ind w:firstLine="420"/>
              <w:jc w:val="left"/>
              <w:textAlignment w:val="center"/>
            </w:pPr>
            <w:r>
              <w:rPr>
                <w:rFonts w:ascii="楷体" w:hAnsi="楷体" w:eastAsia="楷体" w:cs="楷体"/>
              </w:rPr>
              <w:t>第五十八条</w:t>
            </w:r>
            <w:r>
              <w:rPr>
                <w:rFonts w:ascii="Times New Roman" w:hAnsi="Times New Roman" w:eastAsia="Times New Roman" w:cs="Times New Roman"/>
                <w:kern w:val="0"/>
                <w:sz w:val="24"/>
                <w:szCs w:val="24"/>
              </w:rPr>
              <w:t>  </w:t>
            </w:r>
            <w:r>
              <w:rPr>
                <w:rFonts w:ascii="楷体" w:hAnsi="楷体" w:eastAsia="楷体" w:cs="楷体"/>
              </w:rPr>
              <w:t>……明确平台内产品或者服务提供者处理个人信息的规范和保护个人信息的义务……</w:t>
            </w:r>
          </w:p>
          <w:p w14:paraId="7AB167DC">
            <w:pPr>
              <w:shd w:val="clear" w:color="auto" w:fill="auto"/>
              <w:spacing w:line="360" w:lineRule="auto"/>
              <w:ind w:firstLine="420"/>
              <w:jc w:val="left"/>
              <w:textAlignment w:val="center"/>
            </w:pPr>
            <w:r>
              <w:rPr>
                <w:rFonts w:ascii="楷体" w:hAnsi="楷体" w:eastAsia="楷体" w:cs="楷体"/>
              </w:rPr>
              <w:t>第七十一条</w:t>
            </w:r>
            <w:r>
              <w:rPr>
                <w:rFonts w:ascii="Times New Roman" w:hAnsi="Times New Roman" w:eastAsia="Times New Roman" w:cs="Times New Roman"/>
                <w:kern w:val="0"/>
                <w:sz w:val="24"/>
                <w:szCs w:val="24"/>
              </w:rPr>
              <w:t>  </w:t>
            </w:r>
            <w:r>
              <w:rPr>
                <w:rFonts w:ascii="楷体" w:hAnsi="楷体" w:eastAsia="楷体" w:cs="楷体"/>
              </w:rPr>
              <w:t>违反本法规定，……构成犯罪的，依法追究刑事责任。</w:t>
            </w:r>
          </w:p>
          <w:p w14:paraId="666C7861">
            <w:pPr>
              <w:shd w:val="clear" w:color="auto" w:fill="auto"/>
              <w:spacing w:line="360" w:lineRule="auto"/>
              <w:jc w:val="right"/>
              <w:textAlignment w:val="center"/>
            </w:pPr>
            <w:r>
              <w:rPr>
                <w:rFonts w:ascii="楷体" w:hAnsi="楷体" w:eastAsia="楷体" w:cs="楷体"/>
              </w:rPr>
              <w:t>——摘自《中华人民共和国个人信息保护法》</w:t>
            </w:r>
          </w:p>
        </w:tc>
      </w:tr>
    </w:tbl>
    <w:p w14:paraId="49C9FE91">
      <w:pPr>
        <w:shd w:val="clear" w:color="auto" w:fill="auto"/>
        <w:spacing w:line="360" w:lineRule="auto"/>
        <w:jc w:val="left"/>
        <w:textAlignment w:val="center"/>
      </w:pPr>
    </w:p>
    <w:p w14:paraId="2AE5D2D1">
      <w:pPr>
        <w:shd w:val="clear" w:color="auto" w:fill="auto"/>
        <w:spacing w:line="360" w:lineRule="auto"/>
        <w:jc w:val="left"/>
        <w:textAlignment w:val="center"/>
      </w:pPr>
      <w:r>
        <w:t>(1)结合材料，说明《个人信息保护法》是如何保障我们美好生活的。</w:t>
      </w:r>
    </w:p>
    <w:p w14:paraId="7F2D8914">
      <w:pPr>
        <w:shd w:val="clear" w:color="auto" w:fill="auto"/>
        <w:spacing w:line="360" w:lineRule="auto"/>
        <w:jc w:val="left"/>
        <w:textAlignment w:val="center"/>
      </w:pPr>
    </w:p>
    <w:p w14:paraId="212DC62C">
      <w:pPr>
        <w:shd w:val="clear" w:color="auto" w:fill="auto"/>
        <w:spacing w:line="360" w:lineRule="auto"/>
        <w:jc w:val="left"/>
        <w:textAlignment w:val="center"/>
      </w:pPr>
      <w:r>
        <w:t>(2)请从行政部门、公民个人的角度，就落实个人信息保护各提出两条可行性建议。</w:t>
      </w:r>
    </w:p>
    <w:p w14:paraId="12CEB6F3">
      <w:pPr>
        <w:shd w:val="clear" w:color="auto" w:fill="auto"/>
        <w:spacing w:line="360" w:lineRule="auto"/>
        <w:jc w:val="left"/>
        <w:textAlignment w:val="center"/>
      </w:pPr>
    </w:p>
    <w:p w14:paraId="2A22D48C">
      <w:pPr>
        <w:shd w:val="clear" w:color="auto" w:fill="auto"/>
        <w:spacing w:line="360" w:lineRule="auto"/>
        <w:jc w:val="left"/>
        <w:textAlignment w:val="center"/>
      </w:pPr>
      <w:r>
        <w:t>35．教育是共同富裕的重要动力，文化是推动共同富裕的关键变量，杭州正努力把共同富裕美好图景转化为生动实景。阅读材料，回答问题。</w:t>
      </w:r>
    </w:p>
    <w:p w14:paraId="6753BD32">
      <w:pPr>
        <w:shd w:val="clear" w:color="auto" w:fill="auto"/>
        <w:spacing w:line="360" w:lineRule="auto"/>
        <w:ind w:firstLine="420"/>
        <w:jc w:val="left"/>
        <w:textAlignment w:val="center"/>
      </w:pPr>
      <w:r>
        <w:rPr>
          <w:rFonts w:ascii="楷体" w:hAnsi="楷体" w:eastAsia="楷体" w:cs="楷体"/>
        </w:rPr>
        <w:t>材料一：北京、上海，杭州三市每10万人中拥有大学（大专及以上）文化程度人数对比图。</w:t>
      </w:r>
    </w:p>
    <w:p w14:paraId="1A218DF7">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4552950" cy="3390900"/>
            <wp:effectExtent l="0" t="0" r="0" b="0"/>
            <wp:docPr id="100035" name="图片 100035" descr="@@@399386d2-2f77-4a4e-9082-66f35fbabf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图片 100035" descr="@@@399386d2-2f77-4a4e-9082-66f35fbabf41"/>
                    <pic:cNvPicPr>
                      <a:picLocks noChangeAspect="1"/>
                    </pic:cNvPicPr>
                  </pic:nvPicPr>
                  <pic:blipFill>
                    <a:blip r:embed="rId27"/>
                    <a:stretch>
                      <a:fillRect/>
                    </a:stretch>
                  </pic:blipFill>
                  <pic:spPr>
                    <a:xfrm>
                      <a:off x="0" y="0"/>
                      <a:ext cx="4552950" cy="3390900"/>
                    </a:xfrm>
                    <a:prstGeom prst="rect">
                      <a:avLst/>
                    </a:prstGeom>
                  </pic:spPr>
                </pic:pic>
              </a:graphicData>
            </a:graphic>
          </wp:inline>
        </w:drawing>
      </w:r>
    </w:p>
    <w:p w14:paraId="6E046F83">
      <w:pPr>
        <w:shd w:val="clear" w:color="auto" w:fill="auto"/>
        <w:spacing w:line="360" w:lineRule="auto"/>
        <w:jc w:val="left"/>
        <w:textAlignment w:val="center"/>
      </w:pPr>
      <w:r>
        <w:t>(1)依据图中的对比信息，概括杭州市每10万人中拥有大学文化程度人数的情况。</w:t>
      </w:r>
    </w:p>
    <w:p w14:paraId="411E7BCA">
      <w:pPr>
        <w:shd w:val="clear" w:color="auto" w:fill="auto"/>
        <w:spacing w:line="360" w:lineRule="auto"/>
        <w:ind w:firstLine="420"/>
        <w:jc w:val="left"/>
        <w:textAlignment w:val="center"/>
        <w:rPr>
          <w:rFonts w:ascii="楷体" w:hAnsi="楷体" w:eastAsia="楷体" w:cs="楷体"/>
        </w:rPr>
      </w:pPr>
    </w:p>
    <w:p w14:paraId="24977688">
      <w:pPr>
        <w:shd w:val="clear" w:color="auto" w:fill="auto"/>
        <w:spacing w:line="360" w:lineRule="auto"/>
        <w:ind w:firstLine="210" w:firstLineChars="100"/>
        <w:jc w:val="left"/>
        <w:textAlignment w:val="center"/>
      </w:pPr>
      <w:r>
        <w:rPr>
          <w:rFonts w:ascii="楷体" w:hAnsi="楷体" w:eastAsia="楷体" w:cs="楷体"/>
        </w:rPr>
        <w:t>材料二：教育是共同富裕的托底工程。为奋力开创“大杭州、高质量、共富裕”的发展新局，杭州市积极推进基础教育的均衡发展，以共建共享优质教育资源为核心，深化城乡学校互助共同体建设和跨区域跨层级集团化办学，充分发挥名校集团的辐射、示范和带动作用，满足人民群众对美好教育的期待。</w:t>
      </w:r>
    </w:p>
    <w:p w14:paraId="3F72E4E8">
      <w:pPr>
        <w:shd w:val="clear" w:color="auto" w:fill="auto"/>
        <w:spacing w:line="360" w:lineRule="auto"/>
        <w:jc w:val="left"/>
        <w:textAlignment w:val="center"/>
      </w:pPr>
      <w:r>
        <w:t>(2)运用“走向共同富裕”的知识，分析杭州市为什么要积极推进基础教育的均衡发展。</w:t>
      </w:r>
    </w:p>
    <w:p w14:paraId="2FE2BCD0">
      <w:pPr>
        <w:shd w:val="clear" w:color="auto" w:fill="auto"/>
        <w:spacing w:line="360" w:lineRule="auto"/>
        <w:ind w:firstLine="420"/>
        <w:jc w:val="left"/>
        <w:textAlignment w:val="center"/>
        <w:rPr>
          <w:rFonts w:ascii="楷体" w:hAnsi="楷体" w:eastAsia="楷体" w:cs="楷体"/>
        </w:rPr>
      </w:pPr>
    </w:p>
    <w:p w14:paraId="2D33E38A">
      <w:pPr>
        <w:shd w:val="clear" w:color="auto" w:fill="auto"/>
        <w:spacing w:line="360" w:lineRule="auto"/>
        <w:ind w:firstLine="420"/>
        <w:jc w:val="left"/>
        <w:textAlignment w:val="center"/>
      </w:pPr>
      <w:r>
        <w:rPr>
          <w:rFonts w:ascii="楷体" w:hAnsi="楷体" w:eastAsia="楷体" w:cs="楷体"/>
        </w:rPr>
        <w:t>材料三：实现共同富裕，富口袋也要富脑袋。杭州积极实施“乡村记忆”工程，发挥文化为乡村富裕铸魂赋能作用。守护好乡村自然底色，加大对乡村古建筑保护和乡愁文化的传承力度，留下老的味道；在美丽乡村建设行动中，把现代美学理念与乡村原生态结合起来，讲好农耕文化故事，让乡村“望得见山、看得见水、记得住乡愁”。</w:t>
      </w:r>
    </w:p>
    <w:p w14:paraId="599372E1">
      <w:pPr>
        <w:shd w:val="clear" w:color="auto" w:fill="auto"/>
        <w:spacing w:line="360" w:lineRule="auto"/>
        <w:jc w:val="left"/>
        <w:textAlignment w:val="center"/>
      </w:pPr>
      <w:r>
        <w:t>(3)结合材料三，说明“乡村记忆”工程对于发展中国特色社会主义文化的启示。</w:t>
      </w:r>
    </w:p>
    <w:p w14:paraId="4FF8A3C2">
      <w:pPr>
        <w:shd w:val="clear" w:color="auto" w:fill="auto"/>
        <w:spacing w:line="360" w:lineRule="auto"/>
        <w:jc w:val="left"/>
        <w:textAlignment w:val="center"/>
        <w:sectPr>
          <w:footerReference r:id="rId3" w:type="default"/>
          <w:footerReference r:id="rId4" w:type="even"/>
          <w:pgSz w:w="11907" w:h="16839"/>
          <w:pgMar w:top="1440" w:right="1800" w:bottom="1440" w:left="1800" w:header="851" w:footer="425" w:gutter="0"/>
          <w:cols w:space="425" w:num="1" w:sep="1"/>
          <w:docGrid w:type="lines" w:linePitch="312" w:charSpace="0"/>
        </w:sectPr>
      </w:pPr>
      <w:bookmarkStart w:id="0" w:name="_GoBack"/>
      <w:bookmarkEnd w:id="0"/>
    </w:p>
    <w:p w14:paraId="5BC504AD">
      <w:pPr>
        <w:jc w:val="center"/>
        <w:textAlignment w:val="center"/>
        <w:rPr>
          <w:rFonts w:ascii="宋体" w:hAnsi="宋体" w:eastAsia="宋体" w:cs="宋体"/>
          <w:b/>
          <w:i w:val="0"/>
          <w:color w:val="000000"/>
          <w:sz w:val="21"/>
        </w:rPr>
      </w:pPr>
      <w:r>
        <w:rPr>
          <w:rFonts w:ascii="宋体" w:hAnsi="宋体" w:eastAsia="宋体" w:cs="宋体"/>
          <w:b/>
          <w:i w:val="0"/>
          <w:color w:val="000000"/>
          <w:sz w:val="21"/>
        </w:rPr>
        <w:t>参考答案：</w:t>
      </w:r>
    </w:p>
    <w:tbl>
      <w:tblPr>
        <w:tblStyle w:val="4"/>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74"/>
        <w:gridCol w:w="774"/>
        <w:gridCol w:w="775"/>
        <w:gridCol w:w="775"/>
        <w:gridCol w:w="775"/>
        <w:gridCol w:w="775"/>
        <w:gridCol w:w="775"/>
        <w:gridCol w:w="775"/>
        <w:gridCol w:w="775"/>
        <w:gridCol w:w="775"/>
        <w:gridCol w:w="775"/>
      </w:tblGrid>
      <w:tr w14:paraId="602D56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4" w:type="pct"/>
            <w:tcMar>
              <w:top w:w="0" w:type="dxa"/>
              <w:bottom w:w="0" w:type="dxa"/>
            </w:tcMar>
          </w:tcPr>
          <w:p w14:paraId="17CB4310">
            <w:pPr>
              <w:jc w:val="center"/>
              <w:textAlignment w:val="center"/>
              <w:rPr>
                <w:rFonts w:ascii="宋体" w:hAnsi="宋体" w:eastAsia="宋体" w:cs="宋体"/>
                <w:b/>
                <w:i w:val="0"/>
                <w:color w:val="000000"/>
                <w:sz w:val="21"/>
              </w:rPr>
            </w:pPr>
            <w:r>
              <w:rPr>
                <w:rFonts w:ascii="宋体" w:hAnsi="宋体" w:eastAsia="宋体" w:cs="宋体"/>
                <w:b/>
                <w:i w:val="0"/>
                <w:color w:val="000000"/>
                <w:sz w:val="21"/>
              </w:rPr>
              <w:t>题号</w:t>
            </w:r>
          </w:p>
        </w:tc>
        <w:tc>
          <w:tcPr>
            <w:tcW w:w="454" w:type="pct"/>
            <w:tcMar>
              <w:top w:w="0" w:type="dxa"/>
              <w:bottom w:w="0" w:type="dxa"/>
            </w:tcMar>
          </w:tcPr>
          <w:p w14:paraId="13A9B46E">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13</w:t>
            </w:r>
          </w:p>
        </w:tc>
        <w:tc>
          <w:tcPr>
            <w:tcW w:w="454" w:type="pct"/>
            <w:tcMar>
              <w:top w:w="0" w:type="dxa"/>
              <w:bottom w:w="0" w:type="dxa"/>
            </w:tcMar>
          </w:tcPr>
          <w:p w14:paraId="7CFBD2CB">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14</w:t>
            </w:r>
          </w:p>
        </w:tc>
        <w:tc>
          <w:tcPr>
            <w:tcW w:w="454" w:type="pct"/>
            <w:tcMar>
              <w:top w:w="0" w:type="dxa"/>
              <w:bottom w:w="0" w:type="dxa"/>
            </w:tcMar>
          </w:tcPr>
          <w:p w14:paraId="6D73E8FC">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15</w:t>
            </w:r>
          </w:p>
        </w:tc>
        <w:tc>
          <w:tcPr>
            <w:tcW w:w="454" w:type="pct"/>
            <w:tcMar>
              <w:top w:w="0" w:type="dxa"/>
              <w:bottom w:w="0" w:type="dxa"/>
            </w:tcMar>
          </w:tcPr>
          <w:p w14:paraId="22B4061C">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16</w:t>
            </w:r>
          </w:p>
        </w:tc>
        <w:tc>
          <w:tcPr>
            <w:tcW w:w="454" w:type="pct"/>
            <w:tcMar>
              <w:top w:w="0" w:type="dxa"/>
              <w:bottom w:w="0" w:type="dxa"/>
            </w:tcMar>
          </w:tcPr>
          <w:p w14:paraId="4E4AC8B7">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17</w:t>
            </w:r>
          </w:p>
        </w:tc>
        <w:tc>
          <w:tcPr>
            <w:tcW w:w="454" w:type="pct"/>
            <w:tcMar>
              <w:top w:w="0" w:type="dxa"/>
              <w:bottom w:w="0" w:type="dxa"/>
            </w:tcMar>
          </w:tcPr>
          <w:p w14:paraId="6B5EC6C8">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18</w:t>
            </w:r>
          </w:p>
        </w:tc>
        <w:tc>
          <w:tcPr>
            <w:tcW w:w="454" w:type="pct"/>
            <w:tcMar>
              <w:top w:w="0" w:type="dxa"/>
              <w:bottom w:w="0" w:type="dxa"/>
            </w:tcMar>
          </w:tcPr>
          <w:p w14:paraId="5EFF102E">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19</w:t>
            </w:r>
          </w:p>
        </w:tc>
        <w:tc>
          <w:tcPr>
            <w:tcW w:w="454" w:type="pct"/>
            <w:tcMar>
              <w:top w:w="0" w:type="dxa"/>
              <w:bottom w:w="0" w:type="dxa"/>
            </w:tcMar>
          </w:tcPr>
          <w:p w14:paraId="01EC20E1">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20</w:t>
            </w:r>
          </w:p>
        </w:tc>
        <w:tc>
          <w:tcPr>
            <w:tcW w:w="454" w:type="pct"/>
            <w:tcMar>
              <w:top w:w="0" w:type="dxa"/>
              <w:bottom w:w="0" w:type="dxa"/>
            </w:tcMar>
          </w:tcPr>
          <w:p w14:paraId="21108537">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21</w:t>
            </w:r>
          </w:p>
        </w:tc>
        <w:tc>
          <w:tcPr>
            <w:tcW w:w="454" w:type="pct"/>
            <w:tcMar>
              <w:top w:w="0" w:type="dxa"/>
              <w:bottom w:w="0" w:type="dxa"/>
            </w:tcMar>
          </w:tcPr>
          <w:p w14:paraId="619282AE">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22</w:t>
            </w:r>
          </w:p>
        </w:tc>
      </w:tr>
      <w:tr w14:paraId="51E040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4" w:type="pct"/>
            <w:tcMar>
              <w:top w:w="0" w:type="dxa"/>
              <w:bottom w:w="0" w:type="dxa"/>
            </w:tcMar>
          </w:tcPr>
          <w:p w14:paraId="652C1094">
            <w:pPr>
              <w:jc w:val="center"/>
              <w:textAlignment w:val="center"/>
              <w:rPr>
                <w:rFonts w:ascii="宋体" w:hAnsi="宋体" w:eastAsia="宋体" w:cs="宋体"/>
                <w:b/>
                <w:i w:val="0"/>
                <w:color w:val="000000"/>
                <w:sz w:val="21"/>
              </w:rPr>
            </w:pPr>
            <w:r>
              <w:rPr>
                <w:rFonts w:ascii="宋体" w:hAnsi="宋体" w:eastAsia="宋体" w:cs="宋体"/>
                <w:b/>
                <w:i w:val="0"/>
                <w:color w:val="000000"/>
                <w:sz w:val="21"/>
              </w:rPr>
              <w:t>答案</w:t>
            </w:r>
          </w:p>
        </w:tc>
        <w:tc>
          <w:tcPr>
            <w:tcW w:w="454" w:type="pct"/>
            <w:tcMar>
              <w:top w:w="0" w:type="dxa"/>
              <w:bottom w:w="0" w:type="dxa"/>
            </w:tcMar>
          </w:tcPr>
          <w:p w14:paraId="33678DB6">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C</w:t>
            </w:r>
          </w:p>
        </w:tc>
        <w:tc>
          <w:tcPr>
            <w:tcW w:w="454" w:type="pct"/>
            <w:tcMar>
              <w:top w:w="0" w:type="dxa"/>
              <w:bottom w:w="0" w:type="dxa"/>
            </w:tcMar>
          </w:tcPr>
          <w:p w14:paraId="04388A94">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A</w:t>
            </w:r>
          </w:p>
        </w:tc>
        <w:tc>
          <w:tcPr>
            <w:tcW w:w="454" w:type="pct"/>
            <w:tcMar>
              <w:top w:w="0" w:type="dxa"/>
              <w:bottom w:w="0" w:type="dxa"/>
            </w:tcMar>
          </w:tcPr>
          <w:p w14:paraId="440D7DF3">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B</w:t>
            </w:r>
          </w:p>
        </w:tc>
        <w:tc>
          <w:tcPr>
            <w:tcW w:w="454" w:type="pct"/>
            <w:tcMar>
              <w:top w:w="0" w:type="dxa"/>
              <w:bottom w:w="0" w:type="dxa"/>
            </w:tcMar>
          </w:tcPr>
          <w:p w14:paraId="1C1936ED">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A</w:t>
            </w:r>
          </w:p>
        </w:tc>
        <w:tc>
          <w:tcPr>
            <w:tcW w:w="454" w:type="pct"/>
            <w:tcMar>
              <w:top w:w="0" w:type="dxa"/>
              <w:bottom w:w="0" w:type="dxa"/>
            </w:tcMar>
          </w:tcPr>
          <w:p w14:paraId="335E5BD5">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C</w:t>
            </w:r>
          </w:p>
        </w:tc>
        <w:tc>
          <w:tcPr>
            <w:tcW w:w="454" w:type="pct"/>
            <w:tcMar>
              <w:top w:w="0" w:type="dxa"/>
              <w:bottom w:w="0" w:type="dxa"/>
            </w:tcMar>
          </w:tcPr>
          <w:p w14:paraId="6BCE3544">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D</w:t>
            </w:r>
          </w:p>
        </w:tc>
        <w:tc>
          <w:tcPr>
            <w:tcW w:w="454" w:type="pct"/>
            <w:tcMar>
              <w:top w:w="0" w:type="dxa"/>
              <w:bottom w:w="0" w:type="dxa"/>
            </w:tcMar>
          </w:tcPr>
          <w:p w14:paraId="4D2D117E">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D</w:t>
            </w:r>
          </w:p>
        </w:tc>
        <w:tc>
          <w:tcPr>
            <w:tcW w:w="454" w:type="pct"/>
            <w:tcMar>
              <w:top w:w="0" w:type="dxa"/>
              <w:bottom w:w="0" w:type="dxa"/>
            </w:tcMar>
          </w:tcPr>
          <w:p w14:paraId="7AFBC6E3">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A</w:t>
            </w:r>
          </w:p>
        </w:tc>
        <w:tc>
          <w:tcPr>
            <w:tcW w:w="454" w:type="pct"/>
            <w:tcMar>
              <w:top w:w="0" w:type="dxa"/>
              <w:bottom w:w="0" w:type="dxa"/>
            </w:tcMar>
          </w:tcPr>
          <w:p w14:paraId="4237DB11">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B</w:t>
            </w:r>
          </w:p>
        </w:tc>
        <w:tc>
          <w:tcPr>
            <w:tcW w:w="454" w:type="pct"/>
            <w:tcMar>
              <w:top w:w="0" w:type="dxa"/>
              <w:bottom w:w="0" w:type="dxa"/>
            </w:tcMar>
          </w:tcPr>
          <w:p w14:paraId="3481F309">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C</w:t>
            </w:r>
          </w:p>
        </w:tc>
      </w:tr>
      <w:tr w14:paraId="28364D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4" w:type="pct"/>
            <w:tcMar>
              <w:top w:w="0" w:type="dxa"/>
              <w:bottom w:w="0" w:type="dxa"/>
            </w:tcMar>
          </w:tcPr>
          <w:p w14:paraId="3DCA2A1F">
            <w:pPr>
              <w:jc w:val="center"/>
              <w:textAlignment w:val="center"/>
              <w:rPr>
                <w:rFonts w:ascii="宋体" w:hAnsi="宋体" w:eastAsia="宋体" w:cs="宋体"/>
                <w:b/>
                <w:i w:val="0"/>
                <w:color w:val="000000"/>
                <w:sz w:val="21"/>
              </w:rPr>
            </w:pPr>
            <w:r>
              <w:rPr>
                <w:rFonts w:ascii="宋体" w:hAnsi="宋体" w:eastAsia="宋体" w:cs="宋体"/>
                <w:b/>
                <w:i w:val="0"/>
                <w:color w:val="000000"/>
                <w:sz w:val="21"/>
              </w:rPr>
              <w:t>题号</w:t>
            </w:r>
          </w:p>
        </w:tc>
        <w:tc>
          <w:tcPr>
            <w:tcW w:w="454" w:type="pct"/>
            <w:tcMar>
              <w:top w:w="0" w:type="dxa"/>
              <w:bottom w:w="0" w:type="dxa"/>
            </w:tcMar>
          </w:tcPr>
          <w:p w14:paraId="04DBF642">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23</w:t>
            </w:r>
          </w:p>
        </w:tc>
        <w:tc>
          <w:tcPr>
            <w:tcW w:w="454" w:type="pct"/>
            <w:tcMar>
              <w:top w:w="0" w:type="dxa"/>
              <w:bottom w:w="0" w:type="dxa"/>
            </w:tcMar>
          </w:tcPr>
          <w:p w14:paraId="1B248719">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24</w:t>
            </w:r>
          </w:p>
        </w:tc>
        <w:tc>
          <w:tcPr>
            <w:tcW w:w="454" w:type="pct"/>
            <w:tcMar>
              <w:top w:w="0" w:type="dxa"/>
              <w:bottom w:w="0" w:type="dxa"/>
            </w:tcMar>
          </w:tcPr>
          <w:p w14:paraId="048B3BCE">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25</w:t>
            </w:r>
          </w:p>
        </w:tc>
        <w:tc>
          <w:tcPr>
            <w:tcW w:w="454" w:type="pct"/>
            <w:tcMar>
              <w:top w:w="0" w:type="dxa"/>
              <w:bottom w:w="0" w:type="dxa"/>
            </w:tcMar>
          </w:tcPr>
          <w:p w14:paraId="2AC8D964">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26</w:t>
            </w:r>
          </w:p>
        </w:tc>
        <w:tc>
          <w:tcPr>
            <w:tcW w:w="454" w:type="pct"/>
            <w:tcMar>
              <w:top w:w="0" w:type="dxa"/>
              <w:bottom w:w="0" w:type="dxa"/>
            </w:tcMar>
          </w:tcPr>
          <w:p w14:paraId="4195C815">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27</w:t>
            </w:r>
          </w:p>
        </w:tc>
        <w:tc>
          <w:tcPr>
            <w:tcW w:w="454" w:type="pct"/>
            <w:tcMar>
              <w:top w:w="0" w:type="dxa"/>
              <w:bottom w:w="0" w:type="dxa"/>
            </w:tcMar>
          </w:tcPr>
          <w:p w14:paraId="6F418224">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28</w:t>
            </w:r>
          </w:p>
        </w:tc>
        <w:tc>
          <w:tcPr>
            <w:tcW w:w="454" w:type="pct"/>
            <w:tcMar>
              <w:top w:w="0" w:type="dxa"/>
              <w:bottom w:w="0" w:type="dxa"/>
            </w:tcMar>
          </w:tcPr>
          <w:p w14:paraId="36ECECF9">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30</w:t>
            </w:r>
          </w:p>
        </w:tc>
        <w:tc>
          <w:tcPr>
            <w:tcW w:w="454" w:type="pct"/>
            <w:tcMar>
              <w:top w:w="0" w:type="dxa"/>
              <w:bottom w:w="0" w:type="dxa"/>
            </w:tcMar>
          </w:tcPr>
          <w:p w14:paraId="04CD305B">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 xml:space="preserve"> </w:t>
            </w:r>
          </w:p>
        </w:tc>
        <w:tc>
          <w:tcPr>
            <w:tcW w:w="454" w:type="pct"/>
            <w:tcMar>
              <w:top w:w="0" w:type="dxa"/>
              <w:bottom w:w="0" w:type="dxa"/>
            </w:tcMar>
          </w:tcPr>
          <w:p w14:paraId="7FAB95F5">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 xml:space="preserve"> </w:t>
            </w:r>
          </w:p>
        </w:tc>
        <w:tc>
          <w:tcPr>
            <w:tcW w:w="454" w:type="pct"/>
            <w:tcMar>
              <w:top w:w="0" w:type="dxa"/>
              <w:bottom w:w="0" w:type="dxa"/>
            </w:tcMar>
          </w:tcPr>
          <w:p w14:paraId="1E393160">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 xml:space="preserve"> </w:t>
            </w:r>
          </w:p>
        </w:tc>
      </w:tr>
      <w:tr w14:paraId="6EABEA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4" w:type="pct"/>
            <w:tcMar>
              <w:top w:w="0" w:type="dxa"/>
              <w:bottom w:w="0" w:type="dxa"/>
            </w:tcMar>
          </w:tcPr>
          <w:p w14:paraId="65BE2E49">
            <w:pPr>
              <w:jc w:val="center"/>
              <w:textAlignment w:val="center"/>
              <w:rPr>
                <w:rFonts w:ascii="宋体" w:hAnsi="宋体" w:eastAsia="宋体" w:cs="宋体"/>
                <w:b/>
                <w:i w:val="0"/>
                <w:color w:val="000000"/>
                <w:sz w:val="21"/>
              </w:rPr>
            </w:pPr>
            <w:r>
              <w:rPr>
                <w:rFonts w:ascii="宋体" w:hAnsi="宋体" w:eastAsia="宋体" w:cs="宋体"/>
                <w:b/>
                <w:i w:val="0"/>
                <w:color w:val="000000"/>
                <w:sz w:val="21"/>
              </w:rPr>
              <w:t>答案</w:t>
            </w:r>
          </w:p>
        </w:tc>
        <w:tc>
          <w:tcPr>
            <w:tcW w:w="454" w:type="pct"/>
            <w:tcMar>
              <w:top w:w="0" w:type="dxa"/>
              <w:bottom w:w="0" w:type="dxa"/>
            </w:tcMar>
          </w:tcPr>
          <w:p w14:paraId="27056CF7">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D</w:t>
            </w:r>
          </w:p>
        </w:tc>
        <w:tc>
          <w:tcPr>
            <w:tcW w:w="454" w:type="pct"/>
            <w:tcMar>
              <w:top w:w="0" w:type="dxa"/>
              <w:bottom w:w="0" w:type="dxa"/>
            </w:tcMar>
          </w:tcPr>
          <w:p w14:paraId="0BA73779">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B</w:t>
            </w:r>
          </w:p>
        </w:tc>
        <w:tc>
          <w:tcPr>
            <w:tcW w:w="454" w:type="pct"/>
            <w:tcMar>
              <w:top w:w="0" w:type="dxa"/>
              <w:bottom w:w="0" w:type="dxa"/>
            </w:tcMar>
          </w:tcPr>
          <w:p w14:paraId="35AC78C3">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A</w:t>
            </w:r>
          </w:p>
        </w:tc>
        <w:tc>
          <w:tcPr>
            <w:tcW w:w="454" w:type="pct"/>
            <w:tcMar>
              <w:top w:w="0" w:type="dxa"/>
              <w:bottom w:w="0" w:type="dxa"/>
            </w:tcMar>
          </w:tcPr>
          <w:p w14:paraId="47BDC292">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C</w:t>
            </w:r>
          </w:p>
        </w:tc>
        <w:tc>
          <w:tcPr>
            <w:tcW w:w="454" w:type="pct"/>
            <w:tcMar>
              <w:top w:w="0" w:type="dxa"/>
              <w:bottom w:w="0" w:type="dxa"/>
            </w:tcMar>
          </w:tcPr>
          <w:p w14:paraId="5874FA48">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D</w:t>
            </w:r>
          </w:p>
        </w:tc>
        <w:tc>
          <w:tcPr>
            <w:tcW w:w="454" w:type="pct"/>
            <w:tcMar>
              <w:top w:w="0" w:type="dxa"/>
              <w:bottom w:w="0" w:type="dxa"/>
            </w:tcMar>
          </w:tcPr>
          <w:p w14:paraId="374A2490">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C</w:t>
            </w:r>
          </w:p>
        </w:tc>
        <w:tc>
          <w:tcPr>
            <w:tcW w:w="454" w:type="pct"/>
            <w:tcMar>
              <w:top w:w="0" w:type="dxa"/>
              <w:bottom w:w="0" w:type="dxa"/>
            </w:tcMar>
          </w:tcPr>
          <w:p w14:paraId="29AD3D69">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B</w:t>
            </w:r>
          </w:p>
        </w:tc>
        <w:tc>
          <w:tcPr>
            <w:tcW w:w="454" w:type="pct"/>
            <w:tcMar>
              <w:top w:w="0" w:type="dxa"/>
              <w:bottom w:w="0" w:type="dxa"/>
            </w:tcMar>
          </w:tcPr>
          <w:p w14:paraId="760266D9">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 xml:space="preserve"> </w:t>
            </w:r>
          </w:p>
        </w:tc>
        <w:tc>
          <w:tcPr>
            <w:tcW w:w="454" w:type="pct"/>
            <w:tcMar>
              <w:top w:w="0" w:type="dxa"/>
              <w:bottom w:w="0" w:type="dxa"/>
            </w:tcMar>
          </w:tcPr>
          <w:p w14:paraId="0CA677E6">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 xml:space="preserve"> </w:t>
            </w:r>
          </w:p>
        </w:tc>
        <w:tc>
          <w:tcPr>
            <w:tcW w:w="454" w:type="pct"/>
            <w:tcMar>
              <w:top w:w="0" w:type="dxa"/>
              <w:bottom w:w="0" w:type="dxa"/>
            </w:tcMar>
          </w:tcPr>
          <w:p w14:paraId="53E44EA2">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 xml:space="preserve"> </w:t>
            </w:r>
          </w:p>
        </w:tc>
      </w:tr>
    </w:tbl>
    <w:p w14:paraId="260BECC2">
      <w:pPr>
        <w:jc w:val="center"/>
        <w:textAlignment w:val="center"/>
        <w:rPr>
          <w:rFonts w:ascii="宋体" w:hAnsi="宋体" w:eastAsia="宋体" w:cs="宋体"/>
          <w:b/>
          <w:i w:val="0"/>
          <w:color w:val="000000"/>
          <w:sz w:val="21"/>
        </w:rPr>
      </w:pPr>
    </w:p>
    <w:p w14:paraId="05C7E54E">
      <w:pPr>
        <w:shd w:val="clear" w:color="auto" w:fill="auto"/>
        <w:spacing w:line="360" w:lineRule="auto"/>
        <w:jc w:val="left"/>
        <w:textAlignment w:val="center"/>
      </w:pPr>
      <w:r>
        <w:t>1．正确</w:t>
      </w:r>
    </w:p>
    <w:p w14:paraId="39CAEEB3">
      <w:pPr>
        <w:shd w:val="clear" w:color="auto" w:fill="auto"/>
        <w:spacing w:line="360" w:lineRule="auto"/>
        <w:jc w:val="left"/>
        <w:textAlignment w:val="center"/>
      </w:pPr>
      <w:r>
        <w:t>【详解】本题考查关爱他人。美好生活离不开人与人之间的相互关爱，帮助他人可以带给我们愉悦的情感体验。故正确。</w:t>
      </w:r>
    </w:p>
    <w:p w14:paraId="5AD84E14">
      <w:pPr>
        <w:shd w:val="clear" w:color="auto" w:fill="auto"/>
        <w:spacing w:line="360" w:lineRule="auto"/>
        <w:jc w:val="left"/>
        <w:textAlignment w:val="center"/>
      </w:pPr>
      <w:r>
        <w:t>2．错误</w:t>
      </w:r>
    </w:p>
    <w:p w14:paraId="5FC93E60">
      <w:pPr>
        <w:shd w:val="clear" w:color="auto" w:fill="auto"/>
        <w:spacing w:line="360" w:lineRule="auto"/>
        <w:jc w:val="left"/>
        <w:textAlignment w:val="center"/>
      </w:pPr>
      <w:r>
        <w:t>【详解】本题考查违法行为的相关知识。题文中黄某因隐瞒疫情高风险地区旅居史致使疫情扩散被判处有期徒刑，说明他违法情节严重、触犯了刑法，最终受到了刑罚处罚的犯罪行为，属于严重违法行为。一般违法行为违法情节比较轻微，对社会危害性相对较轻，违反了刑法以外的法律法规，包括行政违法行为和民事违法行为。故判断错误。</w:t>
      </w:r>
    </w:p>
    <w:p w14:paraId="49856FFB">
      <w:pPr>
        <w:shd w:val="clear" w:color="auto" w:fill="auto"/>
        <w:spacing w:line="360" w:lineRule="auto"/>
        <w:jc w:val="left"/>
        <w:textAlignment w:val="center"/>
      </w:pPr>
      <w:r>
        <w:t>3．正确</w:t>
      </w:r>
    </w:p>
    <w:p w14:paraId="11EA0515">
      <w:pPr>
        <w:shd w:val="clear" w:color="auto" w:fill="auto"/>
        <w:spacing w:line="360" w:lineRule="auto"/>
        <w:jc w:val="left"/>
        <w:textAlignment w:val="center"/>
      </w:pPr>
      <w:r>
        <w:t>【详解】本题考查规范权力运行。根据所学知识，宪法是国家的根本大法，规范国家权力运行以保障公民权利，是我国宪法的核心价值追求。故正确。</w:t>
      </w:r>
    </w:p>
    <w:p w14:paraId="7F309860">
      <w:pPr>
        <w:shd w:val="clear" w:color="auto" w:fill="auto"/>
        <w:spacing w:line="360" w:lineRule="auto"/>
        <w:jc w:val="left"/>
        <w:textAlignment w:val="center"/>
      </w:pPr>
      <w:r>
        <w:t>4．错误</w:t>
      </w:r>
    </w:p>
    <w:p w14:paraId="7B66ACA2">
      <w:pPr>
        <w:shd w:val="clear" w:color="auto" w:fill="auto"/>
        <w:spacing w:line="360" w:lineRule="auto"/>
        <w:jc w:val="left"/>
        <w:textAlignment w:val="center"/>
      </w:pPr>
      <w:r>
        <w:t>【详解】本题考查平等的含义。老人、儿童、孕妇、残疾人在乘坐公共交通工具时应获得优先权和得到特殊关照,体现的是不同情况差别对待,故判断错误。</w:t>
      </w:r>
    </w:p>
    <w:p w14:paraId="28B0469C">
      <w:pPr>
        <w:shd w:val="clear" w:color="auto" w:fill="auto"/>
        <w:spacing w:line="360" w:lineRule="auto"/>
        <w:jc w:val="left"/>
        <w:textAlignment w:val="center"/>
      </w:pPr>
      <w:r>
        <w:t>5．错误</w:t>
      </w:r>
    </w:p>
    <w:p w14:paraId="72511FBE">
      <w:pPr>
        <w:shd w:val="clear" w:color="auto" w:fill="auto"/>
        <w:spacing w:line="360" w:lineRule="auto"/>
        <w:jc w:val="left"/>
        <w:textAlignment w:val="center"/>
      </w:pPr>
      <w:r>
        <w:t>【详解】本题考查创新驱动发展。创新驱动是国家命运所系。实施创新驱动发展战略，推进以科技创新为核心的全面创新，让创新成为推动发展的第一动力，是适应和引领我国经济发展新常态的现实需要。故题干错误。</w:t>
      </w:r>
    </w:p>
    <w:p w14:paraId="58FB3EB6">
      <w:pPr>
        <w:shd w:val="clear" w:color="auto" w:fill="auto"/>
        <w:spacing w:line="360" w:lineRule="auto"/>
        <w:jc w:val="left"/>
        <w:textAlignment w:val="center"/>
      </w:pPr>
      <w:r>
        <w:t>6．正确</w:t>
      </w:r>
    </w:p>
    <w:p w14:paraId="51C06A05">
      <w:pPr>
        <w:shd w:val="clear" w:color="auto" w:fill="auto"/>
        <w:spacing w:line="360" w:lineRule="auto"/>
        <w:jc w:val="left"/>
        <w:textAlignment w:val="center"/>
      </w:pPr>
      <w:r>
        <w:t>【详解】本题考查中国梦的理解。中国道路是中国特色社会主义道路，中国特色社会主义道路立足中国国情，凝结着中国共产党领导人民长期探索的智慧和心血，是中华民族复兴的正确道路；中国精神是以爱国主义为核心的民族精神和以改革创新为核心的时代精神；中国力量是全国各族人民大团结的力量。因此实现中国梦想必须走中国道路，必须弘扬中国精神，必须凝聚中国力量。所以此观点正确，故答案是正确的。</w:t>
      </w:r>
    </w:p>
    <w:p w14:paraId="71647E94">
      <w:pPr>
        <w:shd w:val="clear" w:color="auto" w:fill="auto"/>
        <w:spacing w:line="360" w:lineRule="auto"/>
        <w:jc w:val="left"/>
        <w:textAlignment w:val="center"/>
      </w:pPr>
      <w:r>
        <w:t>7．B    8．B</w:t>
      </w:r>
    </w:p>
    <w:p w14:paraId="7A567BA7">
      <w:pPr>
        <w:shd w:val="clear" w:color="auto" w:fill="auto"/>
        <w:spacing w:line="360" w:lineRule="auto"/>
        <w:jc w:val="left"/>
        <w:textAlignment w:val="center"/>
      </w:pPr>
    </w:p>
    <w:p w14:paraId="148FE655">
      <w:pPr>
        <w:shd w:val="clear" w:color="auto" w:fill="auto"/>
        <w:spacing w:line="360" w:lineRule="auto"/>
        <w:jc w:val="left"/>
        <w:textAlignment w:val="center"/>
      </w:pPr>
      <w:r>
        <w:t>【解析】7．读图可知，图中有指向标，根据指向标判断方向；位于杭杭家西北方向的核酸检测点是②检测点，B项正确；①位于杭杭家的的北方，③ 位于杭杭家南方，④位于杭杭家西南方，排除ACD。故选B项。</w:t>
      </w:r>
    </w:p>
    <w:p w14:paraId="7BA46DD8">
      <w:pPr>
        <w:shd w:val="clear" w:color="auto" w:fill="auto"/>
        <w:spacing w:line="360" w:lineRule="auto"/>
        <w:jc w:val="left"/>
        <w:textAlignment w:val="center"/>
      </w:pPr>
      <w:r>
        <w:t>8．杭杭从检测点①步行到检测点②用时15分钟，她步行速度为每分钟80米，步行了80米×15米/分钟=1200米。若量得①②两检测点间的图上距离为2厘米，则该图的比例尺为2厘米÷1200米=2厘米：120000厘米=1：60000，比例尺为1：60000，排除ACD，B项正确。故选B项。</w:t>
      </w:r>
    </w:p>
    <w:p w14:paraId="1339A695">
      <w:pPr>
        <w:shd w:val="clear" w:color="auto" w:fill="auto"/>
        <w:spacing w:line="360" w:lineRule="auto"/>
        <w:jc w:val="left"/>
        <w:textAlignment w:val="center"/>
      </w:pPr>
      <w:r>
        <w:t>9．A    10．B</w:t>
      </w:r>
    </w:p>
    <w:p w14:paraId="5B5E7F1E">
      <w:pPr>
        <w:shd w:val="clear" w:color="auto" w:fill="auto"/>
        <w:spacing w:line="360" w:lineRule="auto"/>
        <w:jc w:val="left"/>
        <w:textAlignment w:val="center"/>
      </w:pPr>
    </w:p>
    <w:p w14:paraId="6963506B">
      <w:pPr>
        <w:shd w:val="clear" w:color="auto" w:fill="auto"/>
        <w:spacing w:line="360" w:lineRule="auto"/>
        <w:jc w:val="left"/>
        <w:textAlignment w:val="center"/>
      </w:pPr>
      <w:r>
        <w:t xml:space="preserve">【解析】9．读图可知，乌东德水电站与三峡水电站都处于长江上游和我国地势阶梯交界处，地势落差大，排除B项，A项正确；乌东德水电站不属于“西电东送“工程，排除C项；长江沿岸经济发达，不属于自然条件，排除D项。故选A项。 </w:t>
      </w:r>
    </w:p>
    <w:p w14:paraId="2A1F4B52">
      <w:pPr>
        <w:shd w:val="clear" w:color="auto" w:fill="auto"/>
        <w:spacing w:line="360" w:lineRule="auto"/>
        <w:jc w:val="left"/>
        <w:textAlignment w:val="center"/>
      </w:pPr>
      <w:r>
        <w:t>10．在独特的自然环境影响下，人们创造了各具特色的区域文化。根据位置判断，①属于雪域文化，②属于巴蜀文化，③、④属于稻作文化，排除ACD，B项正确。</w:t>
      </w:r>
    </w:p>
    <w:p w14:paraId="0F5AD166">
      <w:pPr>
        <w:shd w:val="clear" w:color="auto" w:fill="auto"/>
        <w:spacing w:line="360" w:lineRule="auto"/>
        <w:jc w:val="left"/>
        <w:textAlignment w:val="center"/>
      </w:pPr>
      <w:r>
        <w:t>11．B    12．B</w:t>
      </w:r>
    </w:p>
    <w:p w14:paraId="4E04EC16">
      <w:pPr>
        <w:shd w:val="clear" w:color="auto" w:fill="auto"/>
        <w:spacing w:line="360" w:lineRule="auto"/>
        <w:jc w:val="left"/>
        <w:textAlignment w:val="center"/>
      </w:pPr>
    </w:p>
    <w:p w14:paraId="2C35863E">
      <w:pPr>
        <w:shd w:val="clear" w:color="auto" w:fill="auto"/>
        <w:spacing w:line="360" w:lineRule="auto"/>
        <w:jc w:val="left"/>
        <w:textAlignment w:val="center"/>
      </w:pPr>
      <w:r>
        <w:t>【详解】1.根据所学知识可得，我国为了供养越来越多的人口，人们大规模地砍伐森林、开垦草原和开采矿产，在许多地方导致了水土流失和土地荒漠化，造成了工业污染，引发了各种灾害，结果使人类的生存环境面临严重威胁。我国人均耕地少，可开垦的后备土地资源不多，工业、交通和城镇的发展占用了一部分耕地，加上使用不合理，乱占耕地的现象十分严重，造成耕地面积日益减少。表中数据显示，我国耕地面积呈下降趋势，原因有：洪涝等自然灾害对耕地的损毁；退耕还林、还草等生态政策的实施；城市、交通等非农业建设用地增加等，①②④符合题意，B项正确；我国的耕地资源地区分布不均衡，④不符合题意，排除ACD项。故选B项。</w:t>
      </w:r>
    </w:p>
    <w:p w14:paraId="10C6FF5C">
      <w:pPr>
        <w:shd w:val="clear" w:color="auto" w:fill="auto"/>
        <w:spacing w:line="360" w:lineRule="auto"/>
        <w:jc w:val="left"/>
        <w:textAlignment w:val="center"/>
      </w:pPr>
      <w:r>
        <w:t>2.根据所学知识可得，在守住18亿亩耕地红线的前提下，为持续稳定提高我国粮食总产量，可以采取的合理措施有：积极培育并推广粮食高产品种；治理土壤污染以提升耕地质量等。不断增加我国粮食进口的数量和不断完善我国的粮食储备制度不是持续稳定提高我国粮食总产量的措施，①③符合题意，B项正确；不断增加我国粮食进口的数量、不断完善我国的粮食储备制度是对于持续稳定提高我国粮食总产量不是有效措施，②④不符合题意，排除ACD项。故选B项。</w:t>
      </w:r>
    </w:p>
    <w:p w14:paraId="15111180">
      <w:pPr>
        <w:shd w:val="clear" w:color="auto" w:fill="auto"/>
        <w:spacing w:line="360" w:lineRule="auto"/>
        <w:jc w:val="left"/>
        <w:textAlignment w:val="center"/>
      </w:pPr>
      <w:r>
        <w:t>13．C</w:t>
      </w:r>
    </w:p>
    <w:p w14:paraId="05BE25E6">
      <w:pPr>
        <w:shd w:val="clear" w:color="auto" w:fill="auto"/>
        <w:spacing w:line="360" w:lineRule="auto"/>
        <w:jc w:val="left"/>
        <w:textAlignment w:val="center"/>
      </w:pPr>
      <w:r>
        <w:t>【详解】根据“很多窖穴底部有粮食堆积的痕迹，另外还有石铲、石臼、石杵和圆形陶碗等”可知材料反映当时人们已经开始种植粮食，出现原始农业，处于新石器时代。②③符合题意，C项正确；材料中反映的是新石器时代，水稻是长江流域的作物，①④不符合题意，排除A、B和D项。故选C项。</w:t>
      </w:r>
    </w:p>
    <w:p w14:paraId="777273B1">
      <w:pPr>
        <w:shd w:val="clear" w:color="auto" w:fill="auto"/>
        <w:spacing w:line="360" w:lineRule="auto"/>
        <w:jc w:val="left"/>
        <w:textAlignment w:val="center"/>
      </w:pPr>
      <w:r>
        <w:t>14．A</w:t>
      </w:r>
    </w:p>
    <w:p w14:paraId="1C4DD6CC">
      <w:pPr>
        <w:shd w:val="clear" w:color="auto" w:fill="auto"/>
        <w:spacing w:line="360" w:lineRule="auto"/>
        <w:jc w:val="left"/>
        <w:textAlignment w:val="center"/>
      </w:pPr>
      <w:r>
        <w:t>【详解】“是书何以作？曰：为以夷攻夷而作，为以夷款夷而作，为师夷长技以制夷而作。”反映的是魏源所著的《海国图志》的核心主张“师夷长技以制夷”。A项正确；《天演论》是严复翻译的作品，排除B项；《革命军》是邹容的作品，排除C项；《狂人日记》是鲁迅的作品，排除D项。故选A项。</w:t>
      </w:r>
    </w:p>
    <w:p w14:paraId="73BC9D20">
      <w:pPr>
        <w:shd w:val="clear" w:color="auto" w:fill="auto"/>
        <w:spacing w:line="360" w:lineRule="auto"/>
        <w:jc w:val="left"/>
        <w:textAlignment w:val="center"/>
      </w:pPr>
      <w:r>
        <w:t>15．B</w:t>
      </w:r>
    </w:p>
    <w:p w14:paraId="5095253B">
      <w:pPr>
        <w:shd w:val="clear" w:color="auto" w:fill="auto"/>
        <w:spacing w:line="360" w:lineRule="auto"/>
        <w:jc w:val="left"/>
        <w:textAlignment w:val="center"/>
      </w:pPr>
      <w:r>
        <w:t>【详解】抗日战争中，中国共产党领导的敌后战场，根据敌强我弱情况，创造出地道战、地雷战等灵活战术，沉重打击了日本侵略者。B项正确；《井冈山会师》是国共十年对峙时期，排除A项；《千里跃进大别山》和《渡江战役》都是解放战争时期，排除C和D项。故选B项。</w:t>
      </w:r>
    </w:p>
    <w:p w14:paraId="6FE5DC01">
      <w:pPr>
        <w:shd w:val="clear" w:color="auto" w:fill="auto"/>
        <w:spacing w:line="360" w:lineRule="auto"/>
        <w:jc w:val="left"/>
        <w:textAlignment w:val="center"/>
      </w:pPr>
      <w:r>
        <w:t>16．A</w:t>
      </w:r>
    </w:p>
    <w:p w14:paraId="3AC704BE">
      <w:pPr>
        <w:shd w:val="clear" w:color="auto" w:fill="auto"/>
        <w:spacing w:line="360" w:lineRule="auto"/>
        <w:jc w:val="left"/>
        <w:textAlignment w:val="center"/>
      </w:pPr>
      <w:r>
        <w:t>【详解】观察题干图片可知，题干图片是《掷铁饼者》，它取材于希腊的现实生活中的体育竞技活动，刻画的是一名强健的男子在掷铁饼过程中最具有表现力的瞬间，它是古希腊著名雕塑，它的作者是米隆。著名雕塑《掷铁饼者》是古希腊时期的作品。A项正确；BC是中国古代的文物，排除B和C项；D是意大利文艺复兴时期画家达•芬奇创作的油画，排除D项。故选A项。</w:t>
      </w:r>
    </w:p>
    <w:p w14:paraId="675966CF">
      <w:pPr>
        <w:shd w:val="clear" w:color="auto" w:fill="auto"/>
        <w:spacing w:line="360" w:lineRule="auto"/>
        <w:jc w:val="left"/>
        <w:textAlignment w:val="center"/>
      </w:pPr>
      <w:r>
        <w:t>17．C</w:t>
      </w:r>
    </w:p>
    <w:p w14:paraId="7903EC23">
      <w:pPr>
        <w:shd w:val="clear" w:color="auto" w:fill="auto"/>
        <w:spacing w:line="360" w:lineRule="auto"/>
        <w:jc w:val="left"/>
        <w:textAlignment w:val="center"/>
      </w:pPr>
      <w:r>
        <w:t>【详解】根据“机器的采用，化学在工业和农业中的应用，轮船的行驶，铁路的通行，电报的使用”结合所学，第二次工业革命中，以石油为主的化学工业产生与发展，以电报为代表的通讯事业的发展，促进了经济的迅速发展，C项正确；文艺复兴时期是思想方面的运动，排除A项；启蒙运动时期是思想方面的运动，排除B项；第三次科技革命时期主要涉及信息技术、新能源技术、新材料技术、生物技术、空间技术和海洋技术等诸多领域的一场信息技术革命，排除D项。故选C项。</w:t>
      </w:r>
    </w:p>
    <w:p w14:paraId="51155E45">
      <w:pPr>
        <w:shd w:val="clear" w:color="auto" w:fill="auto"/>
        <w:spacing w:line="360" w:lineRule="auto"/>
        <w:jc w:val="left"/>
        <w:textAlignment w:val="center"/>
      </w:pPr>
      <w:r>
        <w:t>18．D</w:t>
      </w:r>
    </w:p>
    <w:p w14:paraId="79FDE360">
      <w:pPr>
        <w:shd w:val="clear" w:color="auto" w:fill="auto"/>
        <w:spacing w:line="360" w:lineRule="auto"/>
        <w:jc w:val="left"/>
        <w:textAlignment w:val="center"/>
      </w:pPr>
      <w:r>
        <w:t>【详解】中共十一届三中全会的召开，开启了改革开放和社会主义现代化建设的新时期，香港、澳门回归祖国，洗刷了百年民族耻辱，在完成祖国统一大业的道路上迈出了重要一步，③④史实与结论搭配正确，D项正确；麦哲伦航队完成了人类历史上第一次环球航行，第二次世界大战的转折点是斯大林格勒战役，①②史实与结论搭配不正确。，排除A、B和C项。故选D项。</w:t>
      </w:r>
    </w:p>
    <w:p w14:paraId="61F24577">
      <w:pPr>
        <w:shd w:val="clear" w:color="auto" w:fill="auto"/>
        <w:spacing w:line="360" w:lineRule="auto"/>
        <w:jc w:val="left"/>
        <w:textAlignment w:val="center"/>
      </w:pPr>
      <w:r>
        <w:t>19．D</w:t>
      </w:r>
    </w:p>
    <w:p w14:paraId="24A7E9C4">
      <w:pPr>
        <w:shd w:val="clear" w:color="auto" w:fill="auto"/>
        <w:spacing w:line="360" w:lineRule="auto"/>
        <w:jc w:val="left"/>
        <w:textAlignment w:val="center"/>
      </w:pPr>
      <w:r>
        <w:t>【详解】根据所学知识可得出中共十八大以后，确立了以习近平同志党中央的核心、全党的核心地位，确立了习近平新时代中国特色社会主义思想的指导地位，③④符合题意，D项正确；①中共十六大把“三个代表”重要思想确立为中国共产党的指导思想，②中共十八大把科学发展观确立为中国共产党的指导思想，①②不符合题意，排除ABC项。故选D项。</w:t>
      </w:r>
    </w:p>
    <w:p w14:paraId="3E3A00F1">
      <w:pPr>
        <w:shd w:val="clear" w:color="auto" w:fill="auto"/>
        <w:spacing w:line="360" w:lineRule="auto"/>
        <w:jc w:val="left"/>
        <w:textAlignment w:val="center"/>
      </w:pPr>
      <w:r>
        <w:t>20．A</w:t>
      </w:r>
    </w:p>
    <w:p w14:paraId="3868CFDE">
      <w:pPr>
        <w:shd w:val="clear" w:color="auto" w:fill="auto"/>
        <w:spacing w:line="360" w:lineRule="auto"/>
        <w:jc w:val="left"/>
        <w:textAlignment w:val="center"/>
      </w:pPr>
      <w:r>
        <w:t>【详解】本题为时政题，解析略。</w:t>
      </w:r>
    </w:p>
    <w:p w14:paraId="3A3F0233">
      <w:pPr>
        <w:shd w:val="clear" w:color="auto" w:fill="auto"/>
        <w:spacing w:line="360" w:lineRule="auto"/>
        <w:jc w:val="left"/>
        <w:textAlignment w:val="center"/>
      </w:pPr>
      <w:r>
        <w:t>21．B</w:t>
      </w:r>
    </w:p>
    <w:p w14:paraId="63FFE35A">
      <w:pPr>
        <w:shd w:val="clear" w:color="auto" w:fill="auto"/>
        <w:spacing w:line="360" w:lineRule="auto"/>
        <w:jc w:val="left"/>
        <w:textAlignment w:val="center"/>
      </w:pPr>
      <w:r>
        <w:t>【详解】本题考查认识自己。</w:t>
      </w:r>
    </w:p>
    <w:p w14:paraId="21CBC3CD">
      <w:pPr>
        <w:shd w:val="clear" w:color="auto" w:fill="auto"/>
        <w:spacing w:line="360" w:lineRule="auto"/>
        <w:jc w:val="left"/>
        <w:textAlignment w:val="center"/>
      </w:pPr>
      <w:r>
        <w:t>B：只看别人的缺点，看不到自己的缺点，是没有正确认识自己的表现，我们要通过他人的评价认知自己，他人评价是认识自己的一面镜子，B说法正确；</w:t>
      </w:r>
    </w:p>
    <w:p w14:paraId="28BCA188">
      <w:pPr>
        <w:shd w:val="clear" w:color="auto" w:fill="auto"/>
        <w:spacing w:line="360" w:lineRule="auto"/>
        <w:jc w:val="left"/>
        <w:textAlignment w:val="center"/>
      </w:pPr>
      <w:r>
        <w:t>ACD：说法正确但不符合题意，所以ACD排除；</w:t>
      </w:r>
    </w:p>
    <w:p w14:paraId="296CD91F">
      <w:pPr>
        <w:shd w:val="clear" w:color="auto" w:fill="auto"/>
        <w:spacing w:line="360" w:lineRule="auto"/>
        <w:jc w:val="left"/>
        <w:textAlignment w:val="center"/>
      </w:pPr>
      <w:r>
        <w:t>故本题选B。</w:t>
      </w:r>
    </w:p>
    <w:p w14:paraId="7CF1A7A0">
      <w:pPr>
        <w:shd w:val="clear" w:color="auto" w:fill="auto"/>
        <w:spacing w:line="360" w:lineRule="auto"/>
        <w:jc w:val="left"/>
        <w:textAlignment w:val="center"/>
      </w:pPr>
      <w:r>
        <w:t>22．C</w:t>
      </w:r>
    </w:p>
    <w:p w14:paraId="225F15A2">
      <w:pPr>
        <w:shd w:val="clear" w:color="auto" w:fill="auto"/>
        <w:spacing w:line="360" w:lineRule="auto"/>
        <w:jc w:val="left"/>
        <w:textAlignment w:val="center"/>
      </w:pPr>
      <w:r>
        <w:t>【详解】本题考查生命的相关知识。</w:t>
      </w:r>
    </w:p>
    <w:p w14:paraId="6DAA22C9">
      <w:pPr>
        <w:shd w:val="clear" w:color="auto" w:fill="auto"/>
        <w:spacing w:line="360" w:lineRule="auto"/>
        <w:jc w:val="left"/>
        <w:textAlignment w:val="center"/>
      </w:pPr>
      <w:r>
        <w:t xml:space="preserve">①：生命的伟大在于创造和贡献， ①错误； </w:t>
      </w:r>
    </w:p>
    <w:p w14:paraId="7A6E7471">
      <w:pPr>
        <w:shd w:val="clear" w:color="auto" w:fill="auto"/>
        <w:spacing w:line="360" w:lineRule="auto"/>
        <w:jc w:val="left"/>
        <w:textAlignment w:val="center"/>
      </w:pPr>
      <w:r>
        <w:t>②：生命虽然平凡，但也能时时创造伟大，②正确；</w:t>
      </w:r>
    </w:p>
    <w:p w14:paraId="25330275">
      <w:pPr>
        <w:shd w:val="clear" w:color="auto" w:fill="auto"/>
        <w:spacing w:line="360" w:lineRule="auto"/>
        <w:jc w:val="left"/>
        <w:textAlignment w:val="center"/>
      </w:pPr>
      <w:r>
        <w:t>③：生命拒绝冷漠，要在彼此关切中传递温暖，③正确；</w:t>
      </w:r>
    </w:p>
    <w:p w14:paraId="5A1C2D59">
      <w:pPr>
        <w:shd w:val="clear" w:color="auto" w:fill="auto"/>
        <w:spacing w:line="360" w:lineRule="auto"/>
        <w:jc w:val="left"/>
        <w:textAlignment w:val="center"/>
      </w:pPr>
      <w:r>
        <w:t>④：面对挫折挑战，需要解决问题和困难，④错误；</w:t>
      </w:r>
    </w:p>
    <w:p w14:paraId="1B7C8FBD">
      <w:pPr>
        <w:shd w:val="clear" w:color="auto" w:fill="auto"/>
        <w:spacing w:line="360" w:lineRule="auto"/>
        <w:jc w:val="left"/>
        <w:textAlignment w:val="center"/>
      </w:pPr>
      <w:r>
        <w:t>故本题选C。</w:t>
      </w:r>
    </w:p>
    <w:p w14:paraId="7352EBA9">
      <w:pPr>
        <w:shd w:val="clear" w:color="auto" w:fill="auto"/>
        <w:spacing w:line="360" w:lineRule="auto"/>
        <w:jc w:val="left"/>
        <w:textAlignment w:val="center"/>
      </w:pPr>
      <w:r>
        <w:t>23．D</w:t>
      </w:r>
    </w:p>
    <w:p w14:paraId="2D543197">
      <w:pPr>
        <w:shd w:val="clear" w:color="auto" w:fill="auto"/>
        <w:spacing w:line="360" w:lineRule="auto"/>
        <w:jc w:val="left"/>
        <w:textAlignment w:val="center"/>
      </w:pPr>
      <w:r>
        <w:t>【详解】本题考查增强自我保护意识。</w:t>
      </w:r>
    </w:p>
    <w:p w14:paraId="5576EE3E">
      <w:pPr>
        <w:shd w:val="clear" w:color="auto" w:fill="auto"/>
        <w:spacing w:line="360" w:lineRule="auto"/>
        <w:jc w:val="left"/>
        <w:textAlignment w:val="center"/>
      </w:pPr>
      <w:r>
        <w:t>②③④：抵制“新型毒品”，未成年人要提高警惕，学习了解毒品发展新形态，依法自律，增强抵御不良诱惑的能力，慎重交友，不轻易接受陌生人的邀请，正确自我保护意识，所以②③④正确；</w:t>
      </w:r>
    </w:p>
    <w:p w14:paraId="2FAA0A7F">
      <w:pPr>
        <w:shd w:val="clear" w:color="auto" w:fill="auto"/>
        <w:spacing w:line="360" w:lineRule="auto"/>
        <w:jc w:val="left"/>
        <w:textAlignment w:val="center"/>
      </w:pPr>
      <w:r>
        <w:t>①：“果断拒绝”的说法太绝对，所以①排除；</w:t>
      </w:r>
    </w:p>
    <w:p w14:paraId="2FFCF290">
      <w:pPr>
        <w:shd w:val="clear" w:color="auto" w:fill="auto"/>
        <w:spacing w:line="360" w:lineRule="auto"/>
        <w:jc w:val="left"/>
        <w:textAlignment w:val="center"/>
      </w:pPr>
      <w:r>
        <w:t>故本题选D。</w:t>
      </w:r>
    </w:p>
    <w:p w14:paraId="61EB14A5">
      <w:pPr>
        <w:shd w:val="clear" w:color="auto" w:fill="auto"/>
        <w:spacing w:line="360" w:lineRule="auto"/>
        <w:jc w:val="left"/>
        <w:textAlignment w:val="center"/>
      </w:pPr>
      <w:r>
        <w:t>24．B</w:t>
      </w:r>
    </w:p>
    <w:p w14:paraId="0DD624C5">
      <w:pPr>
        <w:shd w:val="clear" w:color="auto" w:fill="auto"/>
        <w:spacing w:line="360" w:lineRule="auto"/>
        <w:jc w:val="left"/>
        <w:textAlignment w:val="center"/>
      </w:pPr>
      <w:r>
        <w:t>【详解】本题考查文明有礼。</w:t>
      </w:r>
    </w:p>
    <w:p w14:paraId="3A2AE1A8">
      <w:pPr>
        <w:shd w:val="clear" w:color="auto" w:fill="auto"/>
        <w:spacing w:line="360" w:lineRule="auto"/>
        <w:jc w:val="left"/>
        <w:textAlignment w:val="center"/>
      </w:pPr>
      <w:r>
        <w:t>①③：“有礼”一直是我们引以为傲的文化基因。“有礼”有利于促进社会的和谐稳定，懂礼容易赢得他人的尊重和认可，有助于形成安定有序的社会，所以①③正确；</w:t>
      </w:r>
    </w:p>
    <w:p w14:paraId="505566B2">
      <w:pPr>
        <w:shd w:val="clear" w:color="auto" w:fill="auto"/>
        <w:spacing w:line="360" w:lineRule="auto"/>
        <w:jc w:val="left"/>
        <w:textAlignment w:val="center"/>
      </w:pPr>
      <w:r>
        <w:t>②：法律规定了公民享有的权利，所以②排除；</w:t>
      </w:r>
    </w:p>
    <w:p w14:paraId="4EEB86D0">
      <w:pPr>
        <w:shd w:val="clear" w:color="auto" w:fill="auto"/>
        <w:spacing w:line="360" w:lineRule="auto"/>
        <w:jc w:val="left"/>
        <w:textAlignment w:val="center"/>
      </w:pPr>
      <w:r>
        <w:t>④：“唯一”的观点太绝对，所以④排除；</w:t>
      </w:r>
    </w:p>
    <w:p w14:paraId="0DF8A492">
      <w:pPr>
        <w:shd w:val="clear" w:color="auto" w:fill="auto"/>
        <w:spacing w:line="360" w:lineRule="auto"/>
        <w:jc w:val="left"/>
        <w:textAlignment w:val="center"/>
      </w:pPr>
      <w:r>
        <w:t>故本题选B。</w:t>
      </w:r>
    </w:p>
    <w:p w14:paraId="05E1FD82">
      <w:pPr>
        <w:shd w:val="clear" w:color="auto" w:fill="auto"/>
        <w:spacing w:line="360" w:lineRule="auto"/>
        <w:jc w:val="left"/>
        <w:textAlignment w:val="center"/>
      </w:pPr>
      <w:r>
        <w:t>25．A</w:t>
      </w:r>
    </w:p>
    <w:p w14:paraId="15E89567">
      <w:pPr>
        <w:shd w:val="clear" w:color="auto" w:fill="auto"/>
        <w:spacing w:line="360" w:lineRule="auto"/>
        <w:jc w:val="left"/>
        <w:textAlignment w:val="center"/>
      </w:pPr>
      <w:r>
        <w:t>【详解】本题考查对劳动的正确认识。</w:t>
      </w:r>
    </w:p>
    <w:p w14:paraId="2EAA66D9">
      <w:pPr>
        <w:shd w:val="clear" w:color="auto" w:fill="auto"/>
        <w:spacing w:line="360" w:lineRule="auto"/>
        <w:jc w:val="left"/>
        <w:textAlignment w:val="center"/>
      </w:pPr>
      <w:r>
        <w:t>A：《义务教育课程方案》将劳动教育作为义务教育阶段开设的国家课程，这反映了劳动是幸福的源泉，能促进人的发展，所以A说法正确；</w:t>
      </w:r>
    </w:p>
    <w:p w14:paraId="041B9604">
      <w:pPr>
        <w:shd w:val="clear" w:color="auto" w:fill="auto"/>
        <w:spacing w:line="360" w:lineRule="auto"/>
        <w:jc w:val="left"/>
        <w:textAlignment w:val="center"/>
      </w:pPr>
      <w:r>
        <w:t>B：也是对劳动的正确认识，题文中没有体现，B说法正确但不符合题意；</w:t>
      </w:r>
    </w:p>
    <w:p w14:paraId="3F7A3F09">
      <w:pPr>
        <w:shd w:val="clear" w:color="auto" w:fill="auto"/>
        <w:spacing w:line="360" w:lineRule="auto"/>
        <w:jc w:val="left"/>
        <w:textAlignment w:val="center"/>
      </w:pPr>
      <w:r>
        <w:t>C：社会主义核心价值观是当代中国精神的集中体现，C说法错误；</w:t>
      </w:r>
    </w:p>
    <w:p w14:paraId="36C5E8A3">
      <w:pPr>
        <w:shd w:val="clear" w:color="auto" w:fill="auto"/>
        <w:spacing w:line="360" w:lineRule="auto"/>
        <w:jc w:val="left"/>
        <w:textAlignment w:val="center"/>
      </w:pPr>
      <w:r>
        <w:t>D：“替代”的说法错误，劳动实践是不可以替代学习书本知识的，所以D排除；</w:t>
      </w:r>
    </w:p>
    <w:p w14:paraId="42268705">
      <w:pPr>
        <w:shd w:val="clear" w:color="auto" w:fill="auto"/>
        <w:spacing w:line="360" w:lineRule="auto"/>
        <w:jc w:val="left"/>
        <w:textAlignment w:val="center"/>
      </w:pPr>
      <w:r>
        <w:t>故本题选A。</w:t>
      </w:r>
    </w:p>
    <w:p w14:paraId="5EDD34BC">
      <w:pPr>
        <w:shd w:val="clear" w:color="auto" w:fill="auto"/>
        <w:spacing w:line="360" w:lineRule="auto"/>
        <w:jc w:val="left"/>
        <w:textAlignment w:val="center"/>
      </w:pPr>
      <w:r>
        <w:t>26．C</w:t>
      </w:r>
    </w:p>
    <w:p w14:paraId="2AB6F7B9">
      <w:pPr>
        <w:shd w:val="clear" w:color="auto" w:fill="auto"/>
        <w:spacing w:line="360" w:lineRule="auto"/>
        <w:jc w:val="left"/>
        <w:textAlignment w:val="center"/>
      </w:pPr>
      <w:r>
        <w:t>【详解】本题考查法不可违。</w:t>
      </w:r>
    </w:p>
    <w:p w14:paraId="059FB700">
      <w:pPr>
        <w:shd w:val="clear" w:color="auto" w:fill="auto"/>
        <w:spacing w:line="360" w:lineRule="auto"/>
        <w:jc w:val="left"/>
        <w:textAlignment w:val="center"/>
      </w:pPr>
      <w:r>
        <w:t>①③④：题干表述了马某某煽动分裂国家、煽动颠覆国家政权，被某市国家安全局依法采取刑事强制措施。这一事件告诉我们实施法律禁止的行为会受到法律制裁，维护国家安全是每个公民的法定义务，需要警惕威胁国家生存和发展的行为。 ①③④说法正确，符合题意；</w:t>
      </w:r>
    </w:p>
    <w:p w14:paraId="5DEBA437">
      <w:pPr>
        <w:shd w:val="clear" w:color="auto" w:fill="auto"/>
        <w:spacing w:line="360" w:lineRule="auto"/>
        <w:jc w:val="left"/>
        <w:textAlignment w:val="center"/>
      </w:pPr>
      <w:r>
        <w:t>②：题干表述的内容与司法机关独立公正行使司法权无关，不符合题意；</w:t>
      </w:r>
    </w:p>
    <w:p w14:paraId="3061A3A5">
      <w:pPr>
        <w:shd w:val="clear" w:color="auto" w:fill="auto"/>
        <w:spacing w:line="360" w:lineRule="auto"/>
        <w:jc w:val="left"/>
        <w:textAlignment w:val="center"/>
      </w:pPr>
      <w:r>
        <w:t>故本题选C。</w:t>
      </w:r>
    </w:p>
    <w:p w14:paraId="36F32AF9">
      <w:pPr>
        <w:shd w:val="clear" w:color="auto" w:fill="auto"/>
        <w:spacing w:line="360" w:lineRule="auto"/>
        <w:jc w:val="left"/>
        <w:textAlignment w:val="center"/>
      </w:pPr>
      <w:r>
        <w:t>27．D</w:t>
      </w:r>
    </w:p>
    <w:p w14:paraId="4C294A06">
      <w:pPr>
        <w:shd w:val="clear" w:color="auto" w:fill="auto"/>
        <w:spacing w:line="360" w:lineRule="auto"/>
        <w:jc w:val="left"/>
        <w:textAlignment w:val="center"/>
      </w:pPr>
      <w:r>
        <w:t>【详解】本题考查分配制度的相关知识。</w:t>
      </w:r>
    </w:p>
    <w:p w14:paraId="0E980CAC">
      <w:pPr>
        <w:shd w:val="clear" w:color="auto" w:fill="auto"/>
        <w:spacing w:line="360" w:lineRule="auto"/>
        <w:jc w:val="left"/>
        <w:textAlignment w:val="center"/>
      </w:pPr>
      <w:r>
        <w:t>A：国有经济在国民经济中起主导作用 ，A错误；</w:t>
      </w:r>
    </w:p>
    <w:p w14:paraId="686DB411">
      <w:pPr>
        <w:shd w:val="clear" w:color="auto" w:fill="auto"/>
        <w:spacing w:line="360" w:lineRule="auto"/>
        <w:jc w:val="left"/>
        <w:textAlignment w:val="center"/>
      </w:pPr>
      <w:r>
        <w:t>B： 市场在资源配置中起决定性作用 ，B错误；</w:t>
      </w:r>
    </w:p>
    <w:p w14:paraId="7F2810FD">
      <w:pPr>
        <w:shd w:val="clear" w:color="auto" w:fill="auto"/>
        <w:spacing w:line="360" w:lineRule="auto"/>
        <w:jc w:val="left"/>
        <w:textAlignment w:val="center"/>
      </w:pPr>
      <w:r>
        <w:t>C： 人大是我国的权力机关 ，C错误；</w:t>
      </w:r>
    </w:p>
    <w:p w14:paraId="13BFA866">
      <w:pPr>
        <w:shd w:val="clear" w:color="auto" w:fill="auto"/>
        <w:spacing w:line="360" w:lineRule="auto"/>
        <w:jc w:val="left"/>
        <w:textAlignment w:val="center"/>
      </w:pPr>
      <w:r>
        <w:t>D： 我国坚持和完善按劳分配为主体、多种分配方式并存的分配制度，是实现社会公平的制度保证。其中按生产要素参与收入分配极提高生产者积极性，有利于缩小收入差距，这一过程实现了多种生产要素参与收入分配，D正确；</w:t>
      </w:r>
    </w:p>
    <w:p w14:paraId="58EEDF94">
      <w:pPr>
        <w:shd w:val="clear" w:color="auto" w:fill="auto"/>
        <w:spacing w:line="360" w:lineRule="auto"/>
        <w:jc w:val="left"/>
        <w:textAlignment w:val="center"/>
      </w:pPr>
      <w:r>
        <w:t>故本题选D。</w:t>
      </w:r>
    </w:p>
    <w:p w14:paraId="48E6EA5C">
      <w:pPr>
        <w:shd w:val="clear" w:color="auto" w:fill="auto"/>
        <w:spacing w:line="360" w:lineRule="auto"/>
        <w:jc w:val="left"/>
        <w:textAlignment w:val="center"/>
      </w:pPr>
      <w:r>
        <w:t>28．C</w:t>
      </w:r>
    </w:p>
    <w:p w14:paraId="30049539">
      <w:pPr>
        <w:shd w:val="clear" w:color="auto" w:fill="auto"/>
        <w:spacing w:line="360" w:lineRule="auto"/>
        <w:jc w:val="left"/>
        <w:textAlignment w:val="center"/>
      </w:pPr>
      <w:r>
        <w:t>【详解】本题考查正确认识行使民主权利的形式。</w:t>
      </w:r>
    </w:p>
    <w:p w14:paraId="367166B2">
      <w:pPr>
        <w:shd w:val="clear" w:color="auto" w:fill="auto"/>
        <w:spacing w:line="360" w:lineRule="auto"/>
        <w:jc w:val="left"/>
        <w:textAlignment w:val="center"/>
      </w:pPr>
      <w:r>
        <w:t>①③④：全过程人民民主坚持以人民为中心，说明了人民当家作主是社会主义民主政治的本质特征，体现了民主决策是保障人民利益充分实现的有效方式，协商民主是我国社会主义民主政治的独特优势，所以①③④正确；</w:t>
      </w:r>
    </w:p>
    <w:p w14:paraId="259F04A4">
      <w:pPr>
        <w:shd w:val="clear" w:color="auto" w:fill="auto"/>
        <w:spacing w:line="360" w:lineRule="auto"/>
        <w:jc w:val="left"/>
        <w:textAlignment w:val="center"/>
      </w:pPr>
      <w:r>
        <w:t>②：民主选举包括直接选举、间接选举、等额选举和差额选举等，②说法正确不符合题意；</w:t>
      </w:r>
    </w:p>
    <w:p w14:paraId="2C196617">
      <w:pPr>
        <w:shd w:val="clear" w:color="auto" w:fill="auto"/>
        <w:spacing w:line="360" w:lineRule="auto"/>
        <w:jc w:val="left"/>
        <w:textAlignment w:val="center"/>
      </w:pPr>
      <w:r>
        <w:t>故本题选C。</w:t>
      </w:r>
    </w:p>
    <w:p w14:paraId="55E706C8">
      <w:pPr>
        <w:shd w:val="clear" w:color="auto" w:fill="auto"/>
        <w:spacing w:line="360" w:lineRule="auto"/>
        <w:jc w:val="left"/>
        <w:textAlignment w:val="center"/>
      </w:pPr>
      <w:r>
        <w:t>29．A</w:t>
      </w:r>
    </w:p>
    <w:p w14:paraId="380A8CAC">
      <w:pPr>
        <w:shd w:val="clear" w:color="auto" w:fill="auto"/>
        <w:spacing w:line="360" w:lineRule="auto"/>
        <w:jc w:val="left"/>
        <w:textAlignment w:val="center"/>
      </w:pPr>
      <w:r>
        <w:t>【详解】本题考查依法行政的相关知识。</w:t>
      </w:r>
    </w:p>
    <w:p w14:paraId="6A4FE0F7">
      <w:pPr>
        <w:shd w:val="clear" w:color="auto" w:fill="auto"/>
        <w:spacing w:line="360" w:lineRule="auto"/>
        <w:jc w:val="left"/>
        <w:textAlignment w:val="center"/>
      </w:pPr>
      <w:r>
        <w:t>①②：浙江数字政府建设以“一件事”为突破口，推动更多公共服务事项“一网通办、一证通办、全域通办”，让“百姓少跑腿，数据多跑路”，有利于提高政府工作效率，体现了政府为人民服务的宗旨，发挥了政府管理社会生活，提供公共服务作用，体现了政府方式的创新等，提升了社会治理的现代化水平 ，提高了政府为人民服务的效率，①②正确；</w:t>
      </w:r>
    </w:p>
    <w:p w14:paraId="62B9838B">
      <w:pPr>
        <w:shd w:val="clear" w:color="auto" w:fill="auto"/>
        <w:spacing w:line="360" w:lineRule="auto"/>
        <w:jc w:val="left"/>
        <w:textAlignment w:val="center"/>
      </w:pPr>
      <w:r>
        <w:t>③：政府没有监督监察机关的职权，③错误；</w:t>
      </w:r>
    </w:p>
    <w:p w14:paraId="02212CBF">
      <w:pPr>
        <w:shd w:val="clear" w:color="auto" w:fill="auto"/>
        <w:spacing w:line="360" w:lineRule="auto"/>
        <w:jc w:val="left"/>
        <w:textAlignment w:val="center"/>
      </w:pPr>
      <w:r>
        <w:t>④：政府不属于立法机关，不能推进科学立法，④错误；</w:t>
      </w:r>
    </w:p>
    <w:p w14:paraId="1EA5871F">
      <w:pPr>
        <w:shd w:val="clear" w:color="auto" w:fill="auto"/>
        <w:spacing w:line="360" w:lineRule="auto"/>
        <w:jc w:val="left"/>
        <w:textAlignment w:val="center"/>
      </w:pPr>
      <w:r>
        <w:t>故本题选A。</w:t>
      </w:r>
    </w:p>
    <w:p w14:paraId="25BFCE53">
      <w:pPr>
        <w:shd w:val="clear" w:color="auto" w:fill="auto"/>
        <w:spacing w:line="360" w:lineRule="auto"/>
        <w:jc w:val="left"/>
        <w:textAlignment w:val="center"/>
      </w:pPr>
      <w:r>
        <w:t>30．B</w:t>
      </w:r>
    </w:p>
    <w:p w14:paraId="3F53E11F">
      <w:pPr>
        <w:shd w:val="clear" w:color="auto" w:fill="auto"/>
        <w:spacing w:line="360" w:lineRule="auto"/>
        <w:jc w:val="left"/>
        <w:textAlignment w:val="center"/>
      </w:pPr>
      <w:r>
        <w:t>【详解】本题考查世界舞台上的中国的相关知识。</w:t>
      </w:r>
    </w:p>
    <w:p w14:paraId="2901DDD4">
      <w:pPr>
        <w:shd w:val="clear" w:color="auto" w:fill="auto"/>
        <w:spacing w:line="360" w:lineRule="auto"/>
        <w:jc w:val="left"/>
        <w:textAlignment w:val="center"/>
      </w:pPr>
      <w:r>
        <w:t>①：中国积极主动地承担起相应责任，积极参与全球治理体系建设和改革，中国致力于成为世界和平的建设者、全球发展的贡献者，国际秩序的维护者，①正确；</w:t>
      </w:r>
    </w:p>
    <w:p w14:paraId="6AE01F8E">
      <w:pPr>
        <w:shd w:val="clear" w:color="auto" w:fill="auto"/>
        <w:spacing w:line="360" w:lineRule="auto"/>
        <w:jc w:val="left"/>
        <w:textAlignment w:val="center"/>
      </w:pPr>
      <w:r>
        <w:t>②：中国关于构建全球治理体系的探索与实践，为人类思考与建设未来提供新路径，②正确；</w:t>
      </w:r>
    </w:p>
    <w:p w14:paraId="473EAF30">
      <w:pPr>
        <w:shd w:val="clear" w:color="auto" w:fill="auto"/>
        <w:spacing w:line="360" w:lineRule="auto"/>
        <w:jc w:val="left"/>
        <w:textAlignment w:val="center"/>
      </w:pPr>
      <w:r>
        <w:t>③：构建以国内大循环为主体、国内国际双循环的新发展格局 ，③错误；</w:t>
      </w:r>
    </w:p>
    <w:p w14:paraId="3F0D32F9">
      <w:pPr>
        <w:shd w:val="clear" w:color="auto" w:fill="auto"/>
        <w:spacing w:line="360" w:lineRule="auto"/>
        <w:jc w:val="left"/>
        <w:textAlignment w:val="center"/>
      </w:pPr>
      <w:r>
        <w:t>④：中国是世界格局中的重要力量，正以新的发展理念，以务实行动推动构建人类命运共同体，④正确；</w:t>
      </w:r>
    </w:p>
    <w:p w14:paraId="34491A95">
      <w:pPr>
        <w:shd w:val="clear" w:color="auto" w:fill="auto"/>
        <w:spacing w:line="360" w:lineRule="auto"/>
        <w:jc w:val="left"/>
        <w:textAlignment w:val="center"/>
      </w:pPr>
      <w:r>
        <w:t>故本题选B。</w:t>
      </w:r>
    </w:p>
    <w:p w14:paraId="53234E3D">
      <w:pPr>
        <w:shd w:val="clear" w:color="auto" w:fill="auto"/>
        <w:spacing w:line="360" w:lineRule="auto"/>
        <w:jc w:val="left"/>
        <w:textAlignment w:val="center"/>
      </w:pPr>
      <w:r>
        <w:t>31．(1)     高     高     德班海拔较低</w:t>
      </w:r>
    </w:p>
    <w:p w14:paraId="52144756">
      <w:pPr>
        <w:shd w:val="clear" w:color="auto" w:fill="auto"/>
        <w:spacing w:line="360" w:lineRule="auto"/>
        <w:jc w:val="left"/>
        <w:textAlignment w:val="center"/>
      </w:pPr>
      <w:r>
        <w:t>(2)南非矿产资源储量大、种类多；</w:t>
      </w:r>
    </w:p>
    <w:p w14:paraId="068DC586">
      <w:pPr>
        <w:shd w:val="clear" w:color="auto" w:fill="auto"/>
        <w:spacing w:line="360" w:lineRule="auto"/>
        <w:jc w:val="left"/>
        <w:textAlignment w:val="center"/>
      </w:pPr>
      <w:r>
        <w:t>(3)全球气候变暖，致使冰川融化，导致海平面上升；沿海低地被淹没、引发土地盐渍化等。</w:t>
      </w:r>
    </w:p>
    <w:p w14:paraId="6A3ADE6B">
      <w:pPr>
        <w:shd w:val="clear" w:color="auto" w:fill="auto"/>
        <w:spacing w:line="360" w:lineRule="auto"/>
        <w:jc w:val="left"/>
        <w:textAlignment w:val="center"/>
      </w:pPr>
    </w:p>
    <w:p w14:paraId="43ABA913">
      <w:pPr>
        <w:shd w:val="clear" w:color="auto" w:fill="auto"/>
        <w:spacing w:line="360" w:lineRule="auto"/>
        <w:jc w:val="left"/>
        <w:textAlignment w:val="center"/>
      </w:pPr>
      <w:r>
        <w:t>【详解】（1）与约翰内斯堡相比，德班纬度较高，但气温较高。同一纬度，海拔越高，温度越低，由此可知德班海拔较低。</w:t>
      </w:r>
    </w:p>
    <w:p w14:paraId="270B26AA">
      <w:pPr>
        <w:shd w:val="clear" w:color="auto" w:fill="auto"/>
        <w:spacing w:line="360" w:lineRule="auto"/>
        <w:jc w:val="left"/>
        <w:textAlignment w:val="center"/>
      </w:pPr>
    </w:p>
    <w:p w14:paraId="6CE7E785">
      <w:pPr>
        <w:shd w:val="clear" w:color="auto" w:fill="auto"/>
        <w:spacing w:line="360" w:lineRule="auto"/>
        <w:jc w:val="left"/>
        <w:textAlignment w:val="center"/>
      </w:pPr>
      <w:r>
        <w:t>（2）读表可得，南非大力发展工矿业的条件是：南非矿产资源储量大、种类多。</w:t>
      </w:r>
    </w:p>
    <w:p w14:paraId="175FD2DA">
      <w:pPr>
        <w:shd w:val="clear" w:color="auto" w:fill="auto"/>
        <w:spacing w:line="360" w:lineRule="auto"/>
        <w:jc w:val="left"/>
        <w:textAlignment w:val="center"/>
      </w:pPr>
      <w:r>
        <w:t>（3）关于“全球气候变暖导致海平面上升的过程”，结合所学， 由于全球气候变暖，冰川融化，导致海平面上升。关于“海平面上升的危害”，沿海低地被淹没、引发土地盐渍化等。</w:t>
      </w:r>
    </w:p>
    <w:p w14:paraId="6BA04CA9">
      <w:pPr>
        <w:shd w:val="clear" w:color="auto" w:fill="auto"/>
        <w:spacing w:line="360" w:lineRule="auto"/>
        <w:jc w:val="left"/>
        <w:textAlignment w:val="center"/>
      </w:pPr>
      <w:r>
        <w:t>32．(1)《本草纲目》总结了我国古代药物学成就，丰富了我国医药学宝库，在世界医药史上占有重要地位。明朝社会生产力提高，商品经济繁荣，为科学技术的发展创造了良好的社会环境。李时珍出生于医学世家，年轻时立志从事医学。他博览群书，敢于质疑，重视实践，严谨科学，执着追求，终成巨著。</w:t>
      </w:r>
    </w:p>
    <w:p w14:paraId="1571B8A3">
      <w:pPr>
        <w:shd w:val="clear" w:color="auto" w:fill="auto"/>
        <w:spacing w:line="360" w:lineRule="auto"/>
        <w:jc w:val="left"/>
        <w:textAlignment w:val="center"/>
      </w:pPr>
      <w:r>
        <w:t>(2)坚定的理想和信念。为了救国救民，不惜付出一切牺牲的精神。立党为公、忠诚为民的奉献精神。作为年轻一代的我们，要继承革命先烈的革命精神，发扬立党为公、忠诚为民的奉献精神。</w:t>
      </w:r>
    </w:p>
    <w:p w14:paraId="05A1BB7B">
      <w:pPr>
        <w:shd w:val="clear" w:color="auto" w:fill="auto"/>
        <w:spacing w:line="360" w:lineRule="auto"/>
        <w:jc w:val="left"/>
        <w:textAlignment w:val="center"/>
      </w:pPr>
    </w:p>
    <w:p w14:paraId="235B170B">
      <w:pPr>
        <w:shd w:val="clear" w:color="auto" w:fill="auto"/>
        <w:spacing w:line="360" w:lineRule="auto"/>
        <w:jc w:val="left"/>
        <w:textAlignment w:val="center"/>
      </w:pPr>
      <w:r>
        <w:t>【解析】（1）根据所学知识可知，《本草纲目》总结了我国古代药物学成就，丰富了我国医药学宝库，在世界医药史上占有重要地位。明朝社会生产力提高，商品经济繁荣，为科学技术的发展创造了良好的社会环境。根据材料“李时珍祖上世代行医，受家庭环境熏陶，自幼喜爱博览医籍，年轻时立志从事医学。……自南朝始，历代本草记载‘名称多杂’，错漏很多。李时珍有感于此，乃寝书籍800余种，博采细勘，删繁补缺，辨疑正误，用了27年，三易其稿而成《本草纲目》”可知，李时珍能写成这部巨著的原因李时珍出生于医学世家，年轻时立志从事医学。他博览群书，敢于质疑，重视实践，严谨科学，执着追求，终成巨著。</w:t>
      </w:r>
    </w:p>
    <w:p w14:paraId="133D6E49">
      <w:pPr>
        <w:shd w:val="clear" w:color="auto" w:fill="auto"/>
        <w:spacing w:line="360" w:lineRule="auto"/>
        <w:jc w:val="left"/>
        <w:textAlignment w:val="center"/>
      </w:pPr>
      <w:r>
        <w:t>（2）根据材料“夫志努力于民族解放之事业，实践其所信，励行其所知”“革命者光明磊落、视死如归，只有站着死，绝不跪下！”“我们的身后就是祖国，为了祖国人民的和平，我们不能后退一步！”可知，这体现的革命精神的内涵是坚定的理想和信念。立党为公、忠诚为民的奉献精神。根据材料“面对敌人的绞刑架，他从容就义。”“陈延年昂首延购，英勇牺牲。”“这种血性今敌人胆寒，让天地动容！”可知，材料体现的是为了救国救民，不惜付出一切牺牲的精神。作为年轻一代的我们，要继承革命先烈的革命精神，发扬立党为公、忠诚为民的奉献精神。</w:t>
      </w:r>
    </w:p>
    <w:p w14:paraId="637B2DEE">
      <w:pPr>
        <w:shd w:val="clear" w:color="auto" w:fill="auto"/>
        <w:spacing w:line="360" w:lineRule="auto"/>
        <w:jc w:val="left"/>
        <w:textAlignment w:val="center"/>
      </w:pPr>
      <w:r>
        <w:t>33．(1)     多     少     南水北调     丙丁     地势丙处高于丁处</w:t>
      </w:r>
    </w:p>
    <w:p w14:paraId="752A1277">
      <w:pPr>
        <w:shd w:val="clear" w:color="auto" w:fill="auto"/>
        <w:spacing w:line="360" w:lineRule="auto"/>
        <w:jc w:val="left"/>
        <w:textAlignment w:val="center"/>
      </w:pPr>
      <w:r>
        <w:t>(2)大运河的开通，有力地促进了南北经济、文化的交流与发展，对于巩固统一和推动沿岸地区的城镇发展起了重要作用。在隋唐以后的朝代，大运河继续发挥着贯通南北水路的作用。直到今天，大运河的某些河段依然承担着水路运输的作用。</w:t>
      </w:r>
    </w:p>
    <w:p w14:paraId="3781A37F">
      <w:pPr>
        <w:shd w:val="clear" w:color="auto" w:fill="auto"/>
        <w:spacing w:line="360" w:lineRule="auto"/>
        <w:jc w:val="left"/>
        <w:textAlignment w:val="center"/>
      </w:pPr>
      <w:r>
        <w:t>(3)坚持唯物史观，用发展的、辩证的眼光认识史事。</w:t>
      </w:r>
    </w:p>
    <w:p w14:paraId="58715296">
      <w:pPr>
        <w:shd w:val="clear" w:color="auto" w:fill="auto"/>
        <w:spacing w:line="360" w:lineRule="auto"/>
        <w:jc w:val="left"/>
        <w:textAlignment w:val="center"/>
      </w:pPr>
    </w:p>
    <w:p w14:paraId="5ED0DD53">
      <w:pPr>
        <w:shd w:val="clear" w:color="auto" w:fill="auto"/>
        <w:spacing w:line="360" w:lineRule="auto"/>
        <w:jc w:val="left"/>
        <w:textAlignment w:val="center"/>
      </w:pPr>
      <w:r>
        <w:t>【详解】（1）根据材料中“图2为天津、杭州两地降水资料”及所学知识可得，天津与杭州的降水都是夏季多，于冬季，年降水量天津比杭州少，利用京杭运河调水的方向为南水北调。根据材料“图3为图1中调水工程纵断面示意图”及所学知识可得，调水过程中，甲乙、乙丙、丙丁三个运河段能引水自流的是丙丁段，原因是地势丙处高于丁处。</w:t>
      </w:r>
    </w:p>
    <w:p w14:paraId="26BDF3A7">
      <w:pPr>
        <w:shd w:val="clear" w:color="auto" w:fill="auto"/>
        <w:spacing w:line="360" w:lineRule="auto"/>
        <w:jc w:val="left"/>
        <w:textAlignment w:val="center"/>
      </w:pPr>
      <w:r>
        <w:t>（2）根据材料“隋朝时，在已有天然水道和人工运河的基础之上，开凿了一条贯穿南北的大运河。某同学为进一步了解大运河，翻阅书籍，看到如下描述”、“西通河洛，南达江淮……其交、广、渊、益、扬、越等州，运漕商旅，往来不绝”及所学知识可得，大运河的开通，有力地促进了南北经济、文化的交流与发展，对于巩固统一和推动沿岸地区的城镇发展起了重要作用。在隋唐以后的朝代，大运河继续发挥着贯通南北水路的作用。直到今天，大运河的某些河段依然承担着水路运输的作用。</w:t>
      </w:r>
    </w:p>
    <w:p w14:paraId="39D86E00">
      <w:pPr>
        <w:shd w:val="clear" w:color="auto" w:fill="auto"/>
        <w:spacing w:line="360" w:lineRule="auto"/>
        <w:jc w:val="left"/>
        <w:textAlignment w:val="center"/>
      </w:pPr>
      <w:r>
        <w:t>（3）本小题相对较为开放，只要符合题意，言之有理即可。坚持唯物史观，用发展的、辩证的眼光认识史事。</w:t>
      </w:r>
    </w:p>
    <w:p w14:paraId="3D4D756A">
      <w:pPr>
        <w:shd w:val="clear" w:color="auto" w:fill="auto"/>
        <w:spacing w:line="360" w:lineRule="auto"/>
        <w:jc w:val="left"/>
        <w:textAlignment w:val="center"/>
      </w:pPr>
      <w:r>
        <w:t>34．(1)个人信息保护法规定了其适用范围和具体要求，规范了社会成员的行为，保护我们的生活，为我们的成长和发展创造安全、有序的社会环境。该法规定了我们享有的权利和应履行的义务，让我们明确了社会生活中可以做什么，不应当做什么，教育人向善。该法还规定了相应的法律责任，通过解决纠纷和制裁违法犯罪，维护我们的合法权益。</w:t>
      </w:r>
    </w:p>
    <w:p w14:paraId="16C1043B">
      <w:pPr>
        <w:shd w:val="clear" w:color="auto" w:fill="auto"/>
        <w:spacing w:line="360" w:lineRule="auto"/>
        <w:jc w:val="left"/>
        <w:textAlignment w:val="center"/>
      </w:pPr>
      <w:r>
        <w:t>(2)行政机关要加强个人信息保护宣传教育，营造良好的社会环境；严格执法，严厉打击和整治过度收集个人信息的行为。公民要增强个人信息保护意识，提高个人信息保护能力，依法维护自己的合法权益。</w:t>
      </w:r>
    </w:p>
    <w:p w14:paraId="60191FBA">
      <w:pPr>
        <w:shd w:val="clear" w:color="auto" w:fill="auto"/>
        <w:spacing w:line="360" w:lineRule="auto"/>
        <w:jc w:val="left"/>
        <w:textAlignment w:val="center"/>
      </w:pPr>
    </w:p>
    <w:p w14:paraId="338BCC9E">
      <w:pPr>
        <w:shd w:val="clear" w:color="auto" w:fill="auto"/>
        <w:spacing w:line="360" w:lineRule="auto"/>
        <w:jc w:val="left"/>
        <w:textAlignment w:val="center"/>
      </w:pPr>
      <w:r>
        <w:t>【分析】考点考查：法律作用、依法治国</w:t>
      </w:r>
    </w:p>
    <w:p w14:paraId="2CA3D9FD">
      <w:pPr>
        <w:shd w:val="clear" w:color="auto" w:fill="auto"/>
        <w:spacing w:line="360" w:lineRule="auto"/>
        <w:jc w:val="left"/>
        <w:textAlignment w:val="center"/>
      </w:pPr>
      <w:r>
        <w:t>能力考查：分析运用和描述能力</w:t>
      </w:r>
    </w:p>
    <w:p w14:paraId="6C5D013E">
      <w:pPr>
        <w:shd w:val="clear" w:color="auto" w:fill="auto"/>
        <w:spacing w:line="360" w:lineRule="auto"/>
        <w:jc w:val="left"/>
        <w:textAlignment w:val="center"/>
      </w:pPr>
      <w:r>
        <w:t>核心素养：法治观念</w:t>
      </w:r>
    </w:p>
    <w:p w14:paraId="36911257">
      <w:pPr>
        <w:shd w:val="clear" w:color="auto" w:fill="auto"/>
        <w:spacing w:line="360" w:lineRule="auto"/>
        <w:jc w:val="left"/>
        <w:textAlignment w:val="center"/>
      </w:pPr>
      <w:r>
        <w:t>【详解】（1）第一步：审设问，明确主体，作答范围及作答角度。</w:t>
      </w:r>
    </w:p>
    <w:p w14:paraId="5E4DCEAB">
      <w:pPr>
        <w:shd w:val="clear" w:color="auto" w:fill="auto"/>
        <w:spacing w:line="360" w:lineRule="auto"/>
        <w:jc w:val="left"/>
        <w:textAlignment w:val="center"/>
      </w:pPr>
      <w:r>
        <w:t>本问的设问主体为中学生，需要调用法律作用的有关知识，从说明类问题的角度分析作答。</w:t>
      </w:r>
    </w:p>
    <w:p w14:paraId="1456FEE0">
      <w:pPr>
        <w:shd w:val="clear" w:color="auto" w:fill="auto"/>
        <w:spacing w:line="360" w:lineRule="auto"/>
        <w:jc w:val="left"/>
        <w:textAlignment w:val="center"/>
      </w:pPr>
      <w:r>
        <w:t>第二步：审材料，提取关键词，链接教材知识。</w:t>
      </w:r>
    </w:p>
    <w:p w14:paraId="5EDF14FE">
      <w:pPr>
        <w:shd w:val="clear" w:color="auto" w:fill="auto"/>
        <w:spacing w:line="360" w:lineRule="auto"/>
        <w:jc w:val="left"/>
        <w:textAlignment w:val="center"/>
      </w:pPr>
      <w:r>
        <w:t>关键词①：法律链接中个人信息保护法的相关规定→联系法律的规范作用。</w:t>
      </w:r>
    </w:p>
    <w:p w14:paraId="4FA07EFD">
      <w:pPr>
        <w:shd w:val="clear" w:color="auto" w:fill="auto"/>
        <w:spacing w:line="360" w:lineRule="auto"/>
        <w:jc w:val="left"/>
        <w:textAlignment w:val="center"/>
      </w:pPr>
      <w:r>
        <w:t>关键词②：公安机关依法严厉打击各种利用个人信息进行违法犯罪的行为，营造了更安全、更清朝的手机软件应用环境，维护了人民群众合法权益和社会公共安全，让我们的生活变得更美好→联系法律的保护作用。</w:t>
      </w:r>
    </w:p>
    <w:p w14:paraId="246F6E60">
      <w:pPr>
        <w:shd w:val="clear" w:color="auto" w:fill="auto"/>
        <w:spacing w:line="360" w:lineRule="auto"/>
        <w:jc w:val="left"/>
        <w:textAlignment w:val="center"/>
      </w:pPr>
      <w:r>
        <w:t>第三步：整合信息，组织答案。</w:t>
      </w:r>
    </w:p>
    <w:p w14:paraId="48B40778">
      <w:pPr>
        <w:shd w:val="clear" w:color="auto" w:fill="auto"/>
        <w:spacing w:line="360" w:lineRule="auto"/>
        <w:jc w:val="left"/>
        <w:textAlignment w:val="center"/>
      </w:pPr>
      <w:r>
        <w:t>（2）第一步：审设问，明确主体，作答范围及作答角度。</w:t>
      </w:r>
    </w:p>
    <w:p w14:paraId="5D0726CB">
      <w:pPr>
        <w:shd w:val="clear" w:color="auto" w:fill="auto"/>
        <w:spacing w:line="360" w:lineRule="auto"/>
        <w:jc w:val="left"/>
        <w:textAlignment w:val="center"/>
      </w:pPr>
      <w:r>
        <w:t>本问的设问主体为中学生，需要调用依法治国的有关知识，从建议类问题的角度分析作答。</w:t>
      </w:r>
    </w:p>
    <w:p w14:paraId="028375B4">
      <w:pPr>
        <w:shd w:val="clear" w:color="auto" w:fill="auto"/>
        <w:spacing w:line="360" w:lineRule="auto"/>
        <w:jc w:val="left"/>
        <w:textAlignment w:val="center"/>
      </w:pPr>
      <w:r>
        <w:t>第二步：审材料，提取关键词，链接教材知识。</w:t>
      </w:r>
    </w:p>
    <w:p w14:paraId="71662D68">
      <w:pPr>
        <w:shd w:val="clear" w:color="auto" w:fill="auto"/>
        <w:spacing w:line="360" w:lineRule="auto"/>
        <w:jc w:val="left"/>
        <w:textAlignment w:val="center"/>
      </w:pPr>
      <w:r>
        <w:t>关键词：落实个人信息保护法的建议→从行政部门的角度，围绕宣传和执法回答；公民的角度，围绕尊法守法回答。</w:t>
      </w:r>
    </w:p>
    <w:p w14:paraId="1222B5CF">
      <w:pPr>
        <w:shd w:val="clear" w:color="auto" w:fill="auto"/>
        <w:spacing w:line="360" w:lineRule="auto"/>
        <w:jc w:val="left"/>
        <w:textAlignment w:val="center"/>
      </w:pPr>
      <w:r>
        <w:t>第三步：整合信息，组织答案。</w:t>
      </w:r>
    </w:p>
    <w:p w14:paraId="5A24A421">
      <w:pPr>
        <w:shd w:val="clear" w:color="auto" w:fill="auto"/>
        <w:spacing w:line="360" w:lineRule="auto"/>
        <w:jc w:val="left"/>
        <w:textAlignment w:val="center"/>
      </w:pPr>
      <w:r>
        <w:t>35．(1)第七次全国人口普查与第六次普查相比，杭州市每10万人中拥有大学文化程度人数大幅增加；两次人口普查，杭州的这一指标均低于其他两地，说明杭州与北京、上海相比还有差距。</w:t>
      </w:r>
    </w:p>
    <w:p w14:paraId="6941D119">
      <w:pPr>
        <w:shd w:val="clear" w:color="auto" w:fill="auto"/>
        <w:spacing w:line="360" w:lineRule="auto"/>
        <w:jc w:val="left"/>
        <w:textAlignment w:val="center"/>
      </w:pPr>
      <w:r>
        <w:t>(2)杭州市基础教育发展还面临城乡发展不平衡不协调等现实挑战，推进基础教育的均衡发展，有利于满足人民群众对美好教育的期待，促进共同富裕的实现。人民对美好生活的向往，就是党的奋斗目标，推进基础教育的均衡发展，能让教育改革发展成果更多更公平惠及全体人民。（本题还可从“走向共同富裕”的其他角度作答）</w:t>
      </w:r>
    </w:p>
    <w:p w14:paraId="04644596">
      <w:pPr>
        <w:shd w:val="clear" w:color="auto" w:fill="auto"/>
        <w:spacing w:line="360" w:lineRule="auto"/>
        <w:jc w:val="left"/>
        <w:textAlignment w:val="center"/>
      </w:pPr>
      <w:r>
        <w:t>(3)守护好乡村自然底色，加大对乡村古建筑和乡愁文化的传承力度，留下老的味道。启示我们，发展中国特色社会主义文化，必须传承中华优秀传统文化，不忘本来。在美丽乡村建设行动中，把现代美学理念与乡村原生态结合起来，讲好农耕文化故事。启示我们，必须推动中华优秀传统文化创造性转化、创新性发展。</w:t>
      </w:r>
    </w:p>
    <w:p w14:paraId="1B3D1104">
      <w:pPr>
        <w:shd w:val="clear" w:color="auto" w:fill="auto"/>
        <w:spacing w:line="360" w:lineRule="auto"/>
        <w:jc w:val="left"/>
        <w:textAlignment w:val="center"/>
      </w:pPr>
    </w:p>
    <w:p w14:paraId="4909F066">
      <w:pPr>
        <w:shd w:val="clear" w:color="auto" w:fill="auto"/>
        <w:spacing w:line="360" w:lineRule="auto"/>
        <w:jc w:val="left"/>
        <w:textAlignment w:val="center"/>
      </w:pPr>
      <w:r>
        <w:t>【分析】考点考查：正确认识我国的人口问题、中国特色社会主义文化、共同富裕</w:t>
      </w:r>
    </w:p>
    <w:p w14:paraId="7CB2CBAE">
      <w:pPr>
        <w:shd w:val="clear" w:color="auto" w:fill="auto"/>
        <w:spacing w:line="360" w:lineRule="auto"/>
        <w:jc w:val="left"/>
        <w:textAlignment w:val="center"/>
      </w:pPr>
      <w:r>
        <w:t>能力考查：调动和运用所学知识分析问题的能力</w:t>
      </w:r>
    </w:p>
    <w:p w14:paraId="7329B280">
      <w:pPr>
        <w:shd w:val="clear" w:color="auto" w:fill="auto"/>
        <w:spacing w:line="360" w:lineRule="auto"/>
        <w:jc w:val="left"/>
        <w:textAlignment w:val="center"/>
      </w:pPr>
      <w:r>
        <w:t>核心素养：政治认同、文化素养</w:t>
      </w:r>
    </w:p>
    <w:p w14:paraId="4EFA6EA3">
      <w:pPr>
        <w:shd w:val="clear" w:color="auto" w:fill="auto"/>
        <w:spacing w:line="360" w:lineRule="auto"/>
        <w:jc w:val="left"/>
        <w:textAlignment w:val="center"/>
      </w:pPr>
      <w:r>
        <w:t>【详解】（1）第一步：审设问，明确主体、作答范围及作答角度。</w:t>
      </w:r>
    </w:p>
    <w:p w14:paraId="3B6A9C67">
      <w:pPr>
        <w:shd w:val="clear" w:color="auto" w:fill="auto"/>
        <w:spacing w:line="360" w:lineRule="auto"/>
        <w:jc w:val="left"/>
        <w:textAlignment w:val="center"/>
      </w:pPr>
      <w:r>
        <w:t>本题的设问主体为政府， 需要运用人口问题的有关知识，从总结类习题的角度进行作答。</w:t>
      </w:r>
    </w:p>
    <w:p w14:paraId="215B7117">
      <w:pPr>
        <w:shd w:val="clear" w:color="auto" w:fill="auto"/>
        <w:spacing w:line="360" w:lineRule="auto"/>
        <w:jc w:val="left"/>
        <w:textAlignment w:val="center"/>
      </w:pPr>
      <w:r>
        <w:t>第二步：审材料，提取关键词，链接教材知识。</w:t>
      </w:r>
    </w:p>
    <w:p w14:paraId="6AAF6452">
      <w:pPr>
        <w:shd w:val="clear" w:color="auto" w:fill="auto"/>
        <w:spacing w:line="360" w:lineRule="auto"/>
        <w:jc w:val="left"/>
        <w:textAlignment w:val="center"/>
      </w:pPr>
      <w:r>
        <w:t>关键词：第六次、第七次人口普查北京、上海，杭州三市每10万人中拥有大学（大专及以上）文化程度人数的对比→拥有大学文化程度人数大幅增加；杭州与北京、上海相比还有差距。</w:t>
      </w:r>
    </w:p>
    <w:p w14:paraId="189098EB">
      <w:pPr>
        <w:shd w:val="clear" w:color="auto" w:fill="auto"/>
        <w:spacing w:line="360" w:lineRule="auto"/>
        <w:jc w:val="left"/>
        <w:textAlignment w:val="center"/>
      </w:pPr>
      <w:r>
        <w:t>第三步：整合信息，组织答案。</w:t>
      </w:r>
    </w:p>
    <w:p w14:paraId="05C9D118">
      <w:pPr>
        <w:shd w:val="clear" w:color="auto" w:fill="auto"/>
        <w:spacing w:line="360" w:lineRule="auto"/>
        <w:jc w:val="left"/>
        <w:textAlignment w:val="center"/>
      </w:pPr>
      <w:r>
        <w:t>（2）第一步：审设问，明确主体、作答范围及作答角度。</w:t>
      </w:r>
    </w:p>
    <w:p w14:paraId="11B973E6">
      <w:pPr>
        <w:shd w:val="clear" w:color="auto" w:fill="auto"/>
        <w:spacing w:line="360" w:lineRule="auto"/>
        <w:jc w:val="left"/>
        <w:textAlignment w:val="center"/>
      </w:pPr>
      <w:r>
        <w:t>本题的设问主体为政府， 需要运用共同富裕题的有关知识，从原因类习题的角度进行作答。</w:t>
      </w:r>
    </w:p>
    <w:p w14:paraId="14A1F7AB">
      <w:pPr>
        <w:shd w:val="clear" w:color="auto" w:fill="auto"/>
        <w:spacing w:line="360" w:lineRule="auto"/>
        <w:jc w:val="left"/>
        <w:textAlignment w:val="center"/>
      </w:pPr>
      <w:r>
        <w:t>第二步：审材料，提取关键词，链接教材知识。</w:t>
      </w:r>
    </w:p>
    <w:p w14:paraId="2A33B6CB">
      <w:pPr>
        <w:shd w:val="clear" w:color="auto" w:fill="auto"/>
        <w:spacing w:line="360" w:lineRule="auto"/>
        <w:jc w:val="left"/>
        <w:textAlignment w:val="center"/>
      </w:pPr>
      <w:r>
        <w:t>关键词①：教育是共同富裕的托底工程→满足人民群众对美好教育的期待，促进共同富裕的实现；</w:t>
      </w:r>
    </w:p>
    <w:p w14:paraId="0D4E4869">
      <w:pPr>
        <w:shd w:val="clear" w:color="auto" w:fill="auto"/>
        <w:spacing w:line="360" w:lineRule="auto"/>
        <w:jc w:val="left"/>
        <w:textAlignment w:val="center"/>
      </w:pPr>
      <w:r>
        <w:t>关键词②：杭州市积极推进基础教育的均衡发展→杭州的教育现状+对中国共产党的正确认识。</w:t>
      </w:r>
    </w:p>
    <w:p w14:paraId="54D5D85E">
      <w:pPr>
        <w:shd w:val="clear" w:color="auto" w:fill="auto"/>
        <w:spacing w:line="360" w:lineRule="auto"/>
        <w:jc w:val="left"/>
        <w:textAlignment w:val="center"/>
      </w:pPr>
      <w:r>
        <w:t>第三步：整合信息，组织答案。</w:t>
      </w:r>
    </w:p>
    <w:p w14:paraId="1B674C9A">
      <w:pPr>
        <w:shd w:val="clear" w:color="auto" w:fill="auto"/>
        <w:spacing w:line="360" w:lineRule="auto"/>
        <w:jc w:val="left"/>
        <w:textAlignment w:val="center"/>
      </w:pPr>
      <w:r>
        <w:t>（3）第一步：审设问，明确主体、作答范围及作答角度。</w:t>
      </w:r>
    </w:p>
    <w:p w14:paraId="6D914259">
      <w:pPr>
        <w:shd w:val="clear" w:color="auto" w:fill="auto"/>
        <w:spacing w:line="360" w:lineRule="auto"/>
        <w:jc w:val="left"/>
        <w:textAlignment w:val="center"/>
      </w:pPr>
      <w:r>
        <w:t>本题的设问主体为政府， 需要运用发展中国特色社会主义文化的有关知识，从启示类习题的角度进行作答。</w:t>
      </w:r>
    </w:p>
    <w:p w14:paraId="4534F2F1">
      <w:pPr>
        <w:shd w:val="clear" w:color="auto" w:fill="auto"/>
        <w:spacing w:line="360" w:lineRule="auto"/>
        <w:jc w:val="left"/>
        <w:textAlignment w:val="center"/>
      </w:pPr>
      <w:r>
        <w:t>第二步：审材料，提取关键词，链接教材知识。</w:t>
      </w:r>
    </w:p>
    <w:p w14:paraId="492BFBCE">
      <w:pPr>
        <w:shd w:val="clear" w:color="auto" w:fill="auto"/>
        <w:spacing w:line="360" w:lineRule="auto"/>
        <w:jc w:val="left"/>
        <w:textAlignment w:val="center"/>
      </w:pPr>
      <w:r>
        <w:t>关键词①：守护好乡村自然底色，加大对乡村古建筑和乡愁文化的传承力度，留下老的味道→弘扬和传承优秀的传统文化；</w:t>
      </w:r>
    </w:p>
    <w:p w14:paraId="38F02F03">
      <w:pPr>
        <w:shd w:val="clear" w:color="auto" w:fill="auto"/>
        <w:spacing w:line="360" w:lineRule="auto"/>
        <w:jc w:val="left"/>
        <w:textAlignment w:val="center"/>
      </w:pPr>
      <w:r>
        <w:t>关键词②：在美丽乡村建设行动中，把现代美学理念与乡村原生态结合起来，讲好农耕文化故事→推动中华优秀传统文化创造性转化、创新性发展。</w:t>
      </w:r>
    </w:p>
    <w:p w14:paraId="38E9A45D">
      <w:pPr>
        <w:shd w:val="clear" w:color="auto" w:fill="auto"/>
        <w:spacing w:line="360" w:lineRule="auto"/>
        <w:jc w:val="left"/>
        <w:textAlignment w:val="center"/>
      </w:pPr>
      <w:r>
        <w:t>第三步：整合信息，组织答案。</w:t>
      </w:r>
    </w:p>
    <w:p w14:paraId="1DF98116">
      <w:pPr>
        <w:shd w:val="clear" w:color="auto" w:fill="auto"/>
        <w:spacing w:line="360" w:lineRule="auto"/>
        <w:jc w:val="left"/>
        <w:textAlignment w:val="center"/>
      </w:pPr>
    </w:p>
    <w:sectPr>
      <w:headerReference r:id="rId5" w:type="default"/>
      <w:footerReference r:id="rId7" w:type="default"/>
      <w:headerReference r:id="rId6" w:type="even"/>
      <w:footerReference r:id="rId8" w:type="even"/>
      <w:pgSz w:w="11907" w:h="16839"/>
      <w:pgMar w:top="1440" w:right="1800" w:bottom="1440" w:left="1800" w:header="851" w:footer="425" w:gutter="0"/>
      <w:pgNumType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9D8A35D">
    <w:pPr>
      <w:jc w:val="center"/>
    </w:pPr>
    <w:r>
      <w:rPr>
        <w:rFonts w:hint="eastAsia"/>
      </w:rPr>
      <w:t>试卷第</w:t>
    </w:r>
    <w:r>
      <w:fldChar w:fldCharType="begin"/>
    </w:r>
    <w:r>
      <w:instrText xml:space="preserve"> =</w:instrText>
    </w:r>
    <w:r>
      <w:fldChar w:fldCharType="begin"/>
    </w:r>
    <w:r>
      <w:instrText xml:space="preserve">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instrText xml:space="preserve">3</w:instrText>
    </w:r>
    <w:r>
      <w:fldChar w:fldCharType="end"/>
    </w:r>
    <w:r>
      <w:instrText xml:space="preserve"> </w:instrText>
    </w:r>
    <w:r>
      <w:fldChar w:fldCharType="separate"/>
    </w:r>
    <w:r>
      <w:t>3</w:t>
    </w:r>
    <w:r>
      <w:fldChar w:fldCharType="end"/>
    </w:r>
    <w:r>
      <w:rPr>
        <w:rFonts w:hint="eastAsia"/>
      </w:rPr>
      <w:t>页</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B8643B3">
    <w:pPr>
      <w:jc w:val="center"/>
    </w:pPr>
    <w:r>
      <w:rPr>
        <w:rFonts w:hint="eastAsia"/>
      </w:rPr>
      <w:t>试卷第</w:t>
    </w:r>
    <w:r>
      <w:fldChar w:fldCharType="begin"/>
    </w:r>
    <w:r>
      <w:instrText xml:space="preserve"> =</w:instrText>
    </w:r>
    <w:r>
      <w:fldChar w:fldCharType="begin"/>
    </w:r>
    <w:r>
      <w:instrText xml:space="preserve">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instrText xml:space="preserve">3</w:instrText>
    </w:r>
    <w:r>
      <w:fldChar w:fldCharType="end"/>
    </w:r>
    <w:r>
      <w:instrText xml:space="preserve"> </w:instrText>
    </w:r>
    <w:r>
      <w:fldChar w:fldCharType="separate"/>
    </w:r>
    <w:r>
      <w:t>3</w:t>
    </w:r>
    <w:r>
      <w:fldChar w:fldCharType="end"/>
    </w:r>
    <w:r>
      <w:rPr>
        <w:rFonts w:hint="eastAsia"/>
      </w:rPr>
      <w:t>页</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6125581">
    <w:pPr>
      <w:jc w:val="center"/>
    </w:pPr>
    <w:r>
      <w:rPr>
        <w:rFonts w:hint="eastAsia"/>
      </w:rPr>
      <w:t>答案第</w:t>
    </w:r>
    <w:r>
      <w:fldChar w:fldCharType="begin"/>
    </w:r>
    <w:r>
      <w:instrText xml:space="preserve"> =</w:instrText>
    </w:r>
    <w:r>
      <w:fldChar w:fldCharType="begin"/>
    </w:r>
    <w:r>
      <w:instrText xml:space="preserve"> 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rPr>
        <w:rFonts w:hint="eastAsia"/>
      </w:rPr>
      <w:instrText xml:space="preserve">=</w:instrText>
    </w:r>
    <w:r>
      <w:fldChar w:fldCharType="begin"/>
    </w:r>
    <w:r>
      <w:instrText xml:space="preserve"> sectionpages </w:instrText>
    </w:r>
    <w:r>
      <w:fldChar w:fldCharType="separate"/>
    </w:r>
    <w:r>
      <w:instrText xml:space="preserve">2</w:instrText>
    </w:r>
    <w:r>
      <w:fldChar w:fldCharType="end"/>
    </w:r>
    <w:r>
      <w:instrText xml:space="preserve"> </w:instrText>
    </w:r>
    <w:r>
      <w:fldChar w:fldCharType="separate"/>
    </w:r>
    <w:r>
      <w:t>2</w:t>
    </w:r>
    <w:r>
      <w:fldChar w:fldCharType="end"/>
    </w:r>
    <w:r>
      <w:rPr>
        <w:rFonts w:hint="eastAsia"/>
      </w:rPr>
      <w:t>页</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1DDAF7C">
    <w:pPr>
      <w:jc w:val="center"/>
    </w:pPr>
    <w:r>
      <w:rPr>
        <w:rFonts w:hint="eastAsia"/>
      </w:rPr>
      <w:t>答案第</w:t>
    </w:r>
    <w:r>
      <w:fldChar w:fldCharType="begin"/>
    </w:r>
    <w:r>
      <w:instrText xml:space="preserve"> =</w:instrText>
    </w:r>
    <w:r>
      <w:fldChar w:fldCharType="begin"/>
    </w:r>
    <w:r>
      <w:instrText xml:space="preserve"> 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rPr>
        <w:rFonts w:hint="eastAsia"/>
      </w:rPr>
      <w:instrText xml:space="preserve">=</w:instrText>
    </w:r>
    <w:r>
      <w:fldChar w:fldCharType="begin"/>
    </w:r>
    <w:r>
      <w:instrText xml:space="preserve"> sectionpages </w:instrText>
    </w:r>
    <w:r>
      <w:fldChar w:fldCharType="separate"/>
    </w:r>
    <w:r>
      <w:instrText xml:space="preserve">2</w:instrText>
    </w:r>
    <w:r>
      <w:fldChar w:fldCharType="end"/>
    </w:r>
    <w:r>
      <w:instrText xml:space="preserve"> </w:instrText>
    </w:r>
    <w:r>
      <w:fldChar w:fldCharType="separate"/>
    </w:r>
    <w:r>
      <w:t>2</w:t>
    </w:r>
    <w:r>
      <w:fldChar w:fldCharType="end"/>
    </w:r>
    <w:r>
      <w:rPr>
        <w:rFonts w:hint="eastAsia"/>
      </w:rPr>
      <w:t>页</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5CE7EE2"/>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55CC4F4"/>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mirrorMargins w:val="1"/>
  <w:bordersDoNotSurroundHeader w:val="1"/>
  <w:bordersDoNotSurroundFooter w:val="1"/>
  <w:documentProtection w:enforcement="0"/>
  <w:defaultTabStop w:val="420"/>
  <w:evenAndOddHeaders w:val="1"/>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OWQ0ODEyNDYwODU4ZDM5YmEwMTRlNWYxODQ3YWJmOTMifQ=="/>
  </w:docVars>
  <w:rsids>
    <w:rsidRoot w:val="00C806B0"/>
    <w:rsid w:val="000232A6"/>
    <w:rsid w:val="00043B54"/>
    <w:rsid w:val="00065CD2"/>
    <w:rsid w:val="001D7A06"/>
    <w:rsid w:val="00284433"/>
    <w:rsid w:val="002A1EC6"/>
    <w:rsid w:val="002E035E"/>
    <w:rsid w:val="003F38F2"/>
    <w:rsid w:val="0064153B"/>
    <w:rsid w:val="006B16C5"/>
    <w:rsid w:val="00776133"/>
    <w:rsid w:val="00855687"/>
    <w:rsid w:val="008C07DE"/>
    <w:rsid w:val="009E611B"/>
    <w:rsid w:val="00A30CCE"/>
    <w:rsid w:val="00AC3E9C"/>
    <w:rsid w:val="00BC4F14"/>
    <w:rsid w:val="00BC62FB"/>
    <w:rsid w:val="00BF535F"/>
    <w:rsid w:val="00C806B0"/>
    <w:rsid w:val="00E476EE"/>
    <w:rsid w:val="00EF035E"/>
    <w:rsid w:val="00FA429B"/>
    <w:rsid w:val="39795D7A"/>
    <w:rsid w:val="561544F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iPriority="39"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2"/>
      <w:lang w:val="en-US" w:eastAsia="zh-CN" w:bidi="ar-SA"/>
    </w:rPr>
  </w:style>
  <w:style w:type="character" w:default="1" w:styleId="5">
    <w:name w:val="Default Paragraph Font"/>
    <w:semiHidden/>
    <w:unhideWhenUsed/>
    <w:uiPriority w:val="1"/>
  </w:style>
  <w:style w:type="table" w:default="1" w:styleId="4">
    <w:name w:val="Normal Table"/>
    <w:semiHidden/>
    <w:unhideWhenUsed/>
    <w:uiPriority w:val="99"/>
    <w:tblPr>
      <w:tblCellMar>
        <w:top w:w="0" w:type="dxa"/>
        <w:left w:w="108" w:type="dxa"/>
        <w:bottom w:w="0" w:type="dxa"/>
        <w:right w:w="108" w:type="dxa"/>
      </w:tblCellMar>
    </w:tblPr>
  </w:style>
  <w:style w:type="paragraph" w:styleId="2">
    <w:name w:val="footer"/>
    <w:basedOn w:val="1"/>
    <w:link w:val="7"/>
    <w:unhideWhenUsed/>
    <w:uiPriority w:val="99"/>
    <w:pPr>
      <w:tabs>
        <w:tab w:val="center" w:pos="4153"/>
        <w:tab w:val="right" w:pos="8306"/>
      </w:tabs>
      <w:snapToGrid w:val="0"/>
      <w:jc w:val="left"/>
    </w:pPr>
    <w:rPr>
      <w:sz w:val="18"/>
      <w:szCs w:val="18"/>
    </w:rPr>
  </w:style>
  <w:style w:type="paragraph" w:styleId="3">
    <w:name w:val="header"/>
    <w:basedOn w:val="1"/>
    <w:link w:val="6"/>
    <w:unhideWhenUsed/>
    <w:uiPriority w:val="99"/>
    <w:pPr>
      <w:pBdr>
        <w:bottom w:val="single" w:color="auto" w:sz="6" w:space="1"/>
      </w:pBdr>
      <w:tabs>
        <w:tab w:val="center" w:pos="4153"/>
        <w:tab w:val="right" w:pos="8306"/>
      </w:tabs>
      <w:snapToGrid w:val="0"/>
      <w:jc w:val="center"/>
    </w:pPr>
    <w:rPr>
      <w:sz w:val="18"/>
      <w:szCs w:val="18"/>
    </w:rPr>
  </w:style>
  <w:style w:type="character" w:customStyle="1" w:styleId="6">
    <w:name w:val="页眉 字符"/>
    <w:basedOn w:val="5"/>
    <w:link w:val="3"/>
    <w:uiPriority w:val="99"/>
    <w:rPr>
      <w:sz w:val="18"/>
      <w:szCs w:val="18"/>
    </w:rPr>
  </w:style>
  <w:style w:type="character" w:customStyle="1" w:styleId="7">
    <w:name w:val="页脚 字符"/>
    <w:basedOn w:val="5"/>
    <w:link w:val="2"/>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4.xml"/><Relationship Id="rId7" Type="http://schemas.openxmlformats.org/officeDocument/2006/relationships/footer" Target="foot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footer" Target="footer2.xml"/><Relationship Id="rId3" Type="http://schemas.openxmlformats.org/officeDocument/2006/relationships/footer" Target="footer1.xml"/><Relationship Id="rId29" Type="http://schemas.openxmlformats.org/officeDocument/2006/relationships/fontTable" Target="fontTable.xml"/><Relationship Id="rId28" Type="http://schemas.openxmlformats.org/officeDocument/2006/relationships/customXml" Target="../customXml/item1.xml"/><Relationship Id="rId27" Type="http://schemas.openxmlformats.org/officeDocument/2006/relationships/image" Target="media/image18.png"/><Relationship Id="rId26" Type="http://schemas.openxmlformats.org/officeDocument/2006/relationships/image" Target="media/image17.png"/><Relationship Id="rId25" Type="http://schemas.openxmlformats.org/officeDocument/2006/relationships/image" Target="media/image16.png"/><Relationship Id="rId24" Type="http://schemas.openxmlformats.org/officeDocument/2006/relationships/image" Target="media/image15.png"/><Relationship Id="rId23" Type="http://schemas.openxmlformats.org/officeDocument/2006/relationships/image" Target="media/image14.png"/><Relationship Id="rId22" Type="http://schemas.openxmlformats.org/officeDocument/2006/relationships/image" Target="media/image13.png"/><Relationship Id="rId21" Type="http://schemas.openxmlformats.org/officeDocument/2006/relationships/image" Target="media/image12.png"/><Relationship Id="rId20" Type="http://schemas.openxmlformats.org/officeDocument/2006/relationships/image" Target="media/image11.png"/><Relationship Id="rId2" Type="http://schemas.openxmlformats.org/officeDocument/2006/relationships/settings" Target="settings.xml"/><Relationship Id="rId19" Type="http://schemas.openxmlformats.org/officeDocument/2006/relationships/image" Target="media/image10.png"/><Relationship Id="rId18" Type="http://schemas.openxmlformats.org/officeDocument/2006/relationships/image" Target="media/image9.png"/><Relationship Id="rId17" Type="http://schemas.openxmlformats.org/officeDocument/2006/relationships/image" Target="media/image8.png"/><Relationship Id="rId16" Type="http://schemas.openxmlformats.org/officeDocument/2006/relationships/image" Target="media/image7.png"/><Relationship Id="rId15" Type="http://schemas.openxmlformats.org/officeDocument/2006/relationships/image" Target="media/image6.png"/><Relationship Id="rId14" Type="http://schemas.openxmlformats.org/officeDocument/2006/relationships/image" Target="media/image5.png"/><Relationship Id="rId13" Type="http://schemas.openxmlformats.org/officeDocument/2006/relationships/image" Target="media/image4.png"/><Relationship Id="rId12" Type="http://schemas.openxmlformats.org/officeDocument/2006/relationships/image" Target="media/image3.png"/><Relationship Id="rId11" Type="http://schemas.openxmlformats.org/officeDocument/2006/relationships/image" Target="media/image2.png"/><Relationship Id="rId10" Type="http://schemas.openxmlformats.org/officeDocument/2006/relationships/image" Target="media/image1.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http://schemas.openxmlformats.org/officeDocument/2006/bibliography" xmlns:b="http://schemas.openxmlformats.org/officeDocument/2006/bibliography" SelectedStyle="\APA.XSL" StyleName="APA"/>
</file>

<file path=customXml/itemProps1.xml><?xml version="1.0" encoding="utf-8"?>
<ds:datastoreItem xmlns:ds="http://schemas.openxmlformats.org/officeDocument/2006/customXml" ds:itemID="{D18CE314-9BAF-4030-8F04-159C3E31C44C}">
  <ds:schemaRefs/>
</ds:datastoreItem>
</file>

<file path=docProps/app.xml><?xml version="1.0" encoding="utf-8"?>
<Properties xmlns="http://schemas.openxmlformats.org/officeDocument/2006/extended-properties" xmlns:vt="http://schemas.openxmlformats.org/officeDocument/2006/docPropsVTypes">
  <Template>Normal.dotm</Template>
  <Pages>22</Pages>
  <Words>13304</Words>
  <Characters>13620</Characters>
  <Lines>0</Lines>
  <Paragraphs>0</Paragraphs>
  <TotalTime>6</TotalTime>
  <ScaleCrop>false</ScaleCrop>
  <LinksUpToDate>false</LinksUpToDate>
  <CharactersWithSpaces>13971</CharactersWithSpaces>
  <Application>WPS Office_12.1.0.18276_F1E327BC-269C-435d-A152-05C5408002CA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2017-07-19T12:07:00Z</dcterms:created>
  <dc:creator>组卷网zujuan.xkw.com</dc:creator>
  <cp:lastModifiedBy>预估</cp:lastModifiedBy>
  <dcterms:modified xsi:type="dcterms:W3CDTF">2024-09-19T01:22:19Z</dcterms:modified>
  <cp:revision>14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reprocessed">
    <vt:lpwstr>1</vt:lpwstr>
  </property>
  <property fmtid="{D5CDD505-2E9C-101B-9397-08002B2CF9AE}" pid="3" name="version">
    <vt:lpwstr>90e293b8f0064f98823217220413577fmtgzmjyzntuxnq</vt:lpwstr>
  </property>
  <property fmtid="{D5CDD505-2E9C-101B-9397-08002B2CF9AE}" pid="4" name="KSOProductBuildVer">
    <vt:lpwstr>2052-12.1.0.18276</vt:lpwstr>
  </property>
  <property fmtid="{D5CDD505-2E9C-101B-9397-08002B2CF9AE}" pid="5" name="ICV">
    <vt:lpwstr>772913F33AD54FA8A62238EDFF53A011_13</vt:lpwstr>
  </property>
</Properties>
</file>