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4F60132F">
      <w:pPr>
        <w:jc w:val="center"/>
        <w:textAlignment w:val="center"/>
        <w:rPr>
          <w:rFonts w:hint="eastAsia" w:ascii="宋体" w:hAnsi="宋体" w:eastAsia="宋体" w:cs="宋体"/>
          <w:b/>
          <w:i w:val="0"/>
          <w:color w:val="000000"/>
          <w:sz w:val="30"/>
          <w:lang w:val="en-US" w:eastAsia="zh-CN"/>
        </w:rPr>
      </w:pPr>
      <w:r>
        <w:drawing>
          <wp:inline distT="0" distB="0" distL="114300" distR="114300">
            <wp:extent cx="12700" cy="12700"/>
            <wp:effectExtent l="0" t="0" r="0" b="0"/>
            <wp:docPr id="100001" name="图片 1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1" name="图片 100001"/>
                    <pic:cNvPicPr>
                      <a:picLocks noChangeAspect="1"/>
                    </pic:cNvPicPr>
                  </pic:nvPicPr>
                  <pic:blipFill>
                    <a:blip r:embed="rId10"/>
                    <a:stretch>
                      <a:fillRect/>
                    </a:stretch>
                  </pic:blipFill>
                  <pic:spPr>
                    <a:xfrm>
                      <a:off x="0" y="0"/>
                      <a:ext cx="12700" cy="12700"/>
                    </a:xfrm>
                    <a:prstGeom prst="rect">
                      <a:avLst/>
                    </a:prstGeom>
                  </pic:spPr>
                </pic:pic>
              </a:graphicData>
            </a:graphic>
          </wp:inline>
        </w:drawing>
      </w:r>
      <w:r>
        <w:rPr>
          <w:rFonts w:ascii="宋体" w:hAnsi="宋体" w:eastAsia="宋体" w:cs="宋体"/>
          <w:b/>
          <w:i w:val="0"/>
          <w:color w:val="000000"/>
          <w:sz w:val="30"/>
        </w:rPr>
        <w:t>2024年浙江省杭州市拱墅区二模社会法治</w:t>
      </w:r>
      <w:r>
        <w:rPr>
          <w:rFonts w:hint="eastAsia" w:ascii="宋体" w:hAnsi="宋体" w:cs="宋体"/>
          <w:b/>
          <w:i w:val="0"/>
          <w:color w:val="000000"/>
          <w:sz w:val="30"/>
          <w:lang w:val="en-US" w:eastAsia="zh-CN"/>
        </w:rPr>
        <w:t>试卷</w:t>
      </w:r>
    </w:p>
    <w:p w14:paraId="0A6EC0DE">
      <w:pPr>
        <w:jc w:val="center"/>
        <w:textAlignment w:val="center"/>
        <w:rPr>
          <w:rFonts w:ascii="Calibri" w:hAnsi="Calibri" w:eastAsia="Calibri" w:cs="Calibri"/>
          <w:b w:val="0"/>
          <w:i w:val="0"/>
          <w:color w:val="000000"/>
          <w:sz w:val="21"/>
        </w:rPr>
      </w:pPr>
      <w:r>
        <w:rPr>
          <w:rFonts w:ascii="Calibri" w:hAnsi="Calibri" w:eastAsia="Calibri" w:cs="Calibri"/>
          <w:b w:val="0"/>
          <w:i w:val="0"/>
          <w:color w:val="000000"/>
          <w:sz w:val="21"/>
        </w:rPr>
        <w:t>学校:___________姓名：___________班级：___________考号：___________</w:t>
      </w:r>
    </w:p>
    <w:p w14:paraId="41D8416F">
      <w:pPr>
        <w:jc w:val="center"/>
        <w:textAlignment w:val="center"/>
        <w:rPr>
          <w:rFonts w:ascii="黑体" w:hAnsi="黑体" w:eastAsia="黑体" w:cs="黑体"/>
          <w:b/>
          <w:i w:val="0"/>
          <w:color w:val="000000"/>
          <w:sz w:val="30"/>
        </w:rPr>
      </w:pPr>
    </w:p>
    <w:p w14:paraId="2F1D5223">
      <w:pPr>
        <w:jc w:val="left"/>
        <w:textAlignment w:val="center"/>
        <w:rPr>
          <w:rFonts w:hint="eastAsia" w:ascii="宋体" w:hAnsi="宋体" w:eastAsia="宋体" w:cs="宋体"/>
          <w:b/>
          <w:i w:val="0"/>
          <w:color w:val="000000"/>
          <w:sz w:val="21"/>
          <w:lang w:eastAsia="zh-CN"/>
        </w:rPr>
      </w:pPr>
      <w:r>
        <w:rPr>
          <w:rFonts w:ascii="宋体" w:hAnsi="宋体" w:eastAsia="宋体" w:cs="宋体"/>
          <w:b/>
          <w:i w:val="0"/>
          <w:color w:val="000000"/>
          <w:sz w:val="21"/>
        </w:rPr>
        <w:t>一、</w:t>
      </w:r>
      <w:r>
        <w:rPr>
          <w:rFonts w:hint="eastAsia" w:ascii="宋体" w:hAnsi="宋体" w:cs="宋体"/>
          <w:b/>
          <w:i w:val="0"/>
          <w:color w:val="000000"/>
          <w:sz w:val="21"/>
          <w:lang w:val="en-US" w:eastAsia="zh-CN"/>
        </w:rPr>
        <w:t>判断题</w:t>
      </w:r>
    </w:p>
    <w:p w14:paraId="034AFAA7">
      <w:pPr>
        <w:shd w:val="clear" w:color="auto" w:fill="auto"/>
        <w:spacing w:line="360" w:lineRule="auto"/>
        <w:jc w:val="left"/>
        <w:textAlignment w:val="center"/>
      </w:pPr>
      <w:r>
        <w:t>1．在“人人都有麦克风”的网络时代，青少年要善用言论自由，博取流量。(     )</w:t>
      </w:r>
    </w:p>
    <w:p w14:paraId="7FCA22C8">
      <w:pPr>
        <w:shd w:val="clear" w:color="auto" w:fill="auto"/>
        <w:spacing w:line="360" w:lineRule="auto"/>
        <w:jc w:val="left"/>
        <w:textAlignment w:val="center"/>
      </w:pPr>
      <w:r>
        <w:t>2．孝亲敬长是中华民族的传统美德，也是每个中国公民的法定义务。(      )</w:t>
      </w:r>
    </w:p>
    <w:p w14:paraId="37884F83">
      <w:pPr>
        <w:shd w:val="clear" w:color="auto" w:fill="auto"/>
        <w:spacing w:line="360" w:lineRule="auto"/>
        <w:jc w:val="left"/>
        <w:textAlignment w:val="center"/>
      </w:pPr>
      <w:r>
        <w:t>3．承担责任既是个人有所成就的基础，也是集体发展的必要前提。(      )</w:t>
      </w:r>
    </w:p>
    <w:p w14:paraId="769AB237">
      <w:pPr>
        <w:shd w:val="clear" w:color="auto" w:fill="auto"/>
        <w:spacing w:line="360" w:lineRule="auto"/>
        <w:jc w:val="left"/>
        <w:textAlignment w:val="center"/>
      </w:pPr>
      <w:r>
        <w:t>4．情感是在人的社会交往、互动中自然引发的，不能强迫。(     )</w:t>
      </w:r>
    </w:p>
    <w:p w14:paraId="5F5BAA86">
      <w:pPr>
        <w:shd w:val="clear" w:color="auto" w:fill="auto"/>
        <w:spacing w:line="360" w:lineRule="auto"/>
        <w:jc w:val="left"/>
        <w:textAlignment w:val="center"/>
      </w:pPr>
      <w:r>
        <w:t>5．实现中华民族伟大复兴最鲜明的特点，就是坚持国家利益至上。(     )</w:t>
      </w:r>
    </w:p>
    <w:p w14:paraId="648E31A7">
      <w:pPr>
        <w:shd w:val="clear" w:color="auto" w:fill="auto"/>
        <w:spacing w:line="360" w:lineRule="auto"/>
        <w:jc w:val="left"/>
        <w:textAlignment w:val="center"/>
      </w:pPr>
      <w:r>
        <w:t>6．法无授权不可为就是指依法行使权力，履行职责，不得懈怠、推诿。(     )</w:t>
      </w:r>
    </w:p>
    <w:p w14:paraId="4F294C63">
      <w:pPr>
        <w:shd w:val="clear" w:color="auto" w:fill="auto"/>
        <w:spacing w:line="360" w:lineRule="auto"/>
        <w:jc w:val="left"/>
        <w:textAlignment w:val="center"/>
      </w:pPr>
      <w:r>
        <w:t>7．横琴粤澳深度合作区的封关运行实现了民族地区经济跨越式发展。(     )</w:t>
      </w:r>
    </w:p>
    <w:p w14:paraId="17499182">
      <w:pPr>
        <w:shd w:val="clear" w:color="auto" w:fill="auto"/>
        <w:spacing w:line="360" w:lineRule="auto"/>
        <w:jc w:val="left"/>
        <w:textAlignment w:val="center"/>
      </w:pPr>
      <w:r>
        <w:t>8．学习对青少年来说既是权利，也是义务，更应该成为一种生活方式。(     )</w:t>
      </w:r>
    </w:p>
    <w:p w14:paraId="5CF2FEDE">
      <w:pPr>
        <w:jc w:val="center"/>
        <w:textAlignment w:val="center"/>
        <w:rPr>
          <w:rFonts w:ascii="黑体" w:hAnsi="黑体" w:eastAsia="黑体" w:cs="黑体"/>
          <w:b/>
          <w:i w:val="0"/>
          <w:color w:val="000000"/>
          <w:sz w:val="30"/>
        </w:rPr>
      </w:pPr>
    </w:p>
    <w:p w14:paraId="0BFACFD4">
      <w:pPr>
        <w:jc w:val="left"/>
        <w:textAlignment w:val="center"/>
        <w:rPr>
          <w:rFonts w:ascii="宋体" w:hAnsi="宋体" w:eastAsia="宋体" w:cs="宋体"/>
          <w:b/>
          <w:i w:val="0"/>
          <w:color w:val="000000"/>
          <w:sz w:val="21"/>
        </w:rPr>
      </w:pPr>
      <w:r>
        <w:rPr>
          <w:rFonts w:hint="eastAsia" w:ascii="宋体" w:hAnsi="宋体" w:cs="宋体"/>
          <w:b/>
          <w:i w:val="0"/>
          <w:color w:val="000000"/>
          <w:sz w:val="21"/>
          <w:lang w:val="en-US" w:eastAsia="zh-CN"/>
        </w:rPr>
        <w:t>二</w:t>
      </w:r>
      <w:r>
        <w:rPr>
          <w:rFonts w:ascii="宋体" w:hAnsi="宋体" w:eastAsia="宋体" w:cs="宋体"/>
          <w:b/>
          <w:i w:val="0"/>
          <w:color w:val="000000"/>
          <w:sz w:val="21"/>
        </w:rPr>
        <w:t>、选择题</w:t>
      </w:r>
    </w:p>
    <w:p w14:paraId="67C33B04">
      <w:pPr>
        <w:shd w:val="clear" w:color="auto" w:fill="auto"/>
        <w:spacing w:line="360" w:lineRule="auto"/>
        <w:ind w:firstLine="560"/>
        <w:jc w:val="left"/>
        <w:textAlignment w:val="center"/>
      </w:pPr>
      <w:r>
        <w:rPr>
          <w:rFonts w:ascii="楷体" w:hAnsi="楷体" w:eastAsia="楷体" w:cs="楷体"/>
        </w:rPr>
        <w:t>2023年9月26日，武汉光谷空轨开通运营，往返于九峰山站和龙泉山站。这是国内首条开通运营的空轨线路。我国也成为世界上第三个掌握空轨技术的国家。阅读如图，回答下面小题。</w:t>
      </w:r>
    </w:p>
    <w:p w14:paraId="35DDE8B3">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2486025" cy="1762125"/>
            <wp:effectExtent l="0" t="0" r="9525" b="9525"/>
            <wp:docPr id="100003" name="图片 100003" descr="@@@fa140612-d353-40b4-b762-24371d9492d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fa140612-d353-40b4-b762-24371d9492d4"/>
                    <pic:cNvPicPr>
                      <a:picLocks noChangeAspect="1"/>
                    </pic:cNvPicPr>
                  </pic:nvPicPr>
                  <pic:blipFill>
                    <a:blip r:embed="rId11"/>
                    <a:stretch>
                      <a:fillRect/>
                    </a:stretch>
                  </pic:blipFill>
                  <pic:spPr>
                    <a:xfrm>
                      <a:off x="0" y="0"/>
                      <a:ext cx="2486025" cy="1762125"/>
                    </a:xfrm>
                    <a:prstGeom prst="rect">
                      <a:avLst/>
                    </a:prstGeom>
                  </pic:spPr>
                </pic:pic>
              </a:graphicData>
            </a:graphic>
          </wp:inline>
        </w:drawing>
      </w:r>
      <w:r>
        <w:rPr>
          <w:rFonts w:ascii="Times New Roman" w:hAnsi="Times New Roman" w:eastAsia="Times New Roman" w:cs="Times New Roman"/>
          <w:kern w:val="0"/>
          <w:sz w:val="24"/>
          <w:szCs w:val="24"/>
        </w:rPr>
        <w:t>   </w:t>
      </w:r>
      <w:r>
        <w:rPr>
          <w:rFonts w:ascii="Times New Roman" w:hAnsi="Times New Roman" w:eastAsia="Times New Roman" w:cs="Times New Roman"/>
          <w:strike w:val="0"/>
          <w:kern w:val="0"/>
          <w:sz w:val="24"/>
          <w:szCs w:val="24"/>
          <w:u w:val="none"/>
        </w:rPr>
        <w:drawing>
          <wp:inline distT="0" distB="0" distL="114300" distR="114300">
            <wp:extent cx="1323975" cy="2600325"/>
            <wp:effectExtent l="0" t="0" r="9525" b="9525"/>
            <wp:docPr id="100005" name="图片 100005" descr="@@@81f97227-88ee-4e50-a6d1-c6e755ed97d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81f97227-88ee-4e50-a6d1-c6e755ed97d6"/>
                    <pic:cNvPicPr>
                      <a:picLocks noChangeAspect="1"/>
                    </pic:cNvPicPr>
                  </pic:nvPicPr>
                  <pic:blipFill>
                    <a:blip r:embed="rId12"/>
                    <a:stretch>
                      <a:fillRect/>
                    </a:stretch>
                  </pic:blipFill>
                  <pic:spPr>
                    <a:xfrm>
                      <a:off x="0" y="0"/>
                      <a:ext cx="1323975" cy="2600325"/>
                    </a:xfrm>
                    <a:prstGeom prst="rect">
                      <a:avLst/>
                    </a:prstGeom>
                  </pic:spPr>
                </pic:pic>
              </a:graphicData>
            </a:graphic>
          </wp:inline>
        </w:drawing>
      </w:r>
    </w:p>
    <w:p w14:paraId="4C987DE6">
      <w:pPr>
        <w:shd w:val="clear" w:color="auto" w:fill="auto"/>
        <w:spacing w:line="360" w:lineRule="auto"/>
        <w:jc w:val="left"/>
        <w:textAlignment w:val="center"/>
      </w:pPr>
      <w:r>
        <w:t>9．九峰山站位于龙泉山站的</w:t>
      </w:r>
      <w:r>
        <w:rPr>
          <w:u w:val="single"/>
        </w:rPr>
        <w:t xml:space="preserve"> ▲ </w:t>
      </w:r>
      <w:r>
        <w:t>方向。(</w:t>
      </w:r>
      <w:r>
        <w:rPr>
          <w:rFonts w:ascii="Times New Roman" w:hAnsi="Times New Roman" w:eastAsia="Times New Roman" w:cs="Times New Roman"/>
          <w:kern w:val="0"/>
          <w:sz w:val="24"/>
          <w:szCs w:val="24"/>
        </w:rPr>
        <w:t>   </w:t>
      </w:r>
      <w:r>
        <w:t>)</w:t>
      </w:r>
    </w:p>
    <w:p w14:paraId="14A98281">
      <w:pPr>
        <w:shd w:val="clear" w:color="auto" w:fill="auto"/>
        <w:tabs>
          <w:tab w:val="left" w:pos="2078"/>
          <w:tab w:val="left" w:pos="4156"/>
          <w:tab w:val="left" w:pos="6234"/>
        </w:tabs>
        <w:spacing w:line="360" w:lineRule="auto"/>
        <w:ind w:left="300"/>
        <w:jc w:val="left"/>
        <w:textAlignment w:val="center"/>
      </w:pPr>
      <w:r>
        <w:t>A．西北</w:t>
      </w:r>
      <w:r>
        <w:tab/>
      </w:r>
      <w:r>
        <w:t>B．东北</w:t>
      </w:r>
      <w:r>
        <w:tab/>
      </w:r>
      <w:r>
        <w:t>C．西南</w:t>
      </w:r>
      <w:r>
        <w:tab/>
      </w:r>
      <w:r>
        <w:t>D．正南</w:t>
      </w:r>
    </w:p>
    <w:p w14:paraId="6EF193C8">
      <w:pPr>
        <w:shd w:val="clear" w:color="auto" w:fill="auto"/>
        <w:spacing w:line="360" w:lineRule="auto"/>
        <w:jc w:val="left"/>
        <w:textAlignment w:val="center"/>
      </w:pPr>
      <w:r>
        <w:t>10．该条光谷空轨是观光旅游线，游客乘坐可以看到 (</w:t>
      </w:r>
      <w:r>
        <w:rPr>
          <w:rFonts w:ascii="Times New Roman" w:hAnsi="Times New Roman" w:eastAsia="Times New Roman" w:cs="Times New Roman"/>
          <w:kern w:val="0"/>
          <w:sz w:val="24"/>
          <w:szCs w:val="24"/>
        </w:rPr>
        <w:t>   </w:t>
      </w:r>
      <w:r>
        <w:t>)</w:t>
      </w:r>
    </w:p>
    <w:p w14:paraId="740861D8">
      <w:pPr>
        <w:shd w:val="clear" w:color="auto" w:fill="auto"/>
        <w:tabs>
          <w:tab w:val="left" w:pos="4156"/>
        </w:tabs>
        <w:spacing w:line="360" w:lineRule="auto"/>
        <w:ind w:left="380"/>
        <w:jc w:val="left"/>
        <w:textAlignment w:val="center"/>
      </w:pPr>
      <w:r>
        <w:t>A．规宏大的紫禁城</w:t>
      </w:r>
      <w:r>
        <w:tab/>
      </w:r>
      <w:r>
        <w:t>B．民居以坡顶为主</w:t>
      </w:r>
    </w:p>
    <w:p w14:paraId="1F5CED9E">
      <w:pPr>
        <w:shd w:val="clear" w:color="auto" w:fill="auto"/>
        <w:tabs>
          <w:tab w:val="left" w:pos="4156"/>
        </w:tabs>
        <w:spacing w:line="360" w:lineRule="auto"/>
        <w:ind w:left="380"/>
        <w:jc w:val="left"/>
        <w:textAlignment w:val="center"/>
      </w:pPr>
      <w:r>
        <w:t>C．草原上牛羊遍野</w:t>
      </w:r>
      <w:r>
        <w:tab/>
      </w:r>
      <w:r>
        <w:t>D．百姓多穿着藏袍</w:t>
      </w:r>
    </w:p>
    <w:p w14:paraId="4FB3F4E0">
      <w:pPr>
        <w:shd w:val="clear" w:color="auto" w:fill="auto"/>
        <w:tabs>
          <w:tab w:val="left" w:pos="4156"/>
        </w:tabs>
        <w:spacing w:line="360" w:lineRule="auto"/>
        <w:ind w:left="380"/>
        <w:jc w:val="left"/>
        <w:textAlignment w:val="center"/>
      </w:pPr>
    </w:p>
    <w:p w14:paraId="1AF81E63">
      <w:pPr>
        <w:shd w:val="clear" w:color="auto" w:fill="auto"/>
        <w:spacing w:line="360" w:lineRule="auto"/>
        <w:ind w:firstLine="560"/>
        <w:jc w:val="left"/>
        <w:textAlignment w:val="center"/>
      </w:pPr>
      <w:r>
        <w:rPr>
          <w:rFonts w:ascii="楷体" w:hAnsi="楷体" w:eastAsia="楷体" w:cs="楷体"/>
        </w:rPr>
        <w:t>锂是制造动力电池的重要原料。全球锂矿集中分布在玻利维亚、阿根廷和智利构成的“锂三角”地区(如图所示)。阅读下图，答下面小题。</w:t>
      </w:r>
      <w:r>
        <w:rPr>
          <w:rFonts w:ascii="Times New Roman" w:hAnsi="Times New Roman" w:eastAsia="Times New Roman" w:cs="Times New Roman"/>
          <w:kern w:val="0"/>
          <w:sz w:val="24"/>
          <w:szCs w:val="24"/>
        </w:rPr>
        <w:t>  </w:t>
      </w:r>
    </w:p>
    <w:p w14:paraId="161C2E22">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2840355" cy="2534920"/>
            <wp:effectExtent l="0" t="0" r="17145" b="17780"/>
            <wp:docPr id="100007" name="图片 100007" descr="@@@2f822942-b583-4f66-b2dc-49874ad65b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2f822942-b583-4f66-b2dc-49874ad65b59"/>
                    <pic:cNvPicPr>
                      <a:picLocks noChangeAspect="1"/>
                    </pic:cNvPicPr>
                  </pic:nvPicPr>
                  <pic:blipFill>
                    <a:blip r:embed="rId13"/>
                    <a:stretch>
                      <a:fillRect/>
                    </a:stretch>
                  </pic:blipFill>
                  <pic:spPr>
                    <a:xfrm>
                      <a:off x="0" y="0"/>
                      <a:ext cx="2840355" cy="2534920"/>
                    </a:xfrm>
                    <a:prstGeom prst="rect">
                      <a:avLst/>
                    </a:prstGeom>
                  </pic:spPr>
                </pic:pic>
              </a:graphicData>
            </a:graphic>
          </wp:inline>
        </w:drawing>
      </w:r>
    </w:p>
    <w:p w14:paraId="35DAB66B">
      <w:pPr>
        <w:shd w:val="clear" w:color="auto" w:fill="auto"/>
        <w:spacing w:line="360" w:lineRule="auto"/>
        <w:jc w:val="left"/>
        <w:textAlignment w:val="center"/>
      </w:pPr>
      <w:r>
        <w:t>11．关于“锂三角”地区地理位置描述正确的是(</w:t>
      </w:r>
      <w:r>
        <w:rPr>
          <w:rFonts w:ascii="Times New Roman" w:hAnsi="Times New Roman" w:eastAsia="Times New Roman" w:cs="Times New Roman"/>
          <w:kern w:val="0"/>
          <w:sz w:val="24"/>
          <w:szCs w:val="24"/>
        </w:rPr>
        <w:t>   </w:t>
      </w:r>
      <w:r>
        <w:t>)</w:t>
      </w:r>
    </w:p>
    <w:p w14:paraId="70C6FF2F">
      <w:pPr>
        <w:shd w:val="clear" w:color="auto" w:fill="auto"/>
        <w:tabs>
          <w:tab w:val="left" w:pos="4156"/>
        </w:tabs>
        <w:spacing w:line="360" w:lineRule="auto"/>
        <w:ind w:left="380"/>
        <w:jc w:val="left"/>
        <w:textAlignment w:val="center"/>
      </w:pPr>
      <w:r>
        <w:t>A．全部位于热带地区，东临太平洋</w:t>
      </w:r>
      <w:r>
        <w:tab/>
      </w:r>
      <w:r>
        <w:t>B．全部位于西半球，终年高温多雨</w:t>
      </w:r>
    </w:p>
    <w:p w14:paraId="1323E15D">
      <w:pPr>
        <w:shd w:val="clear" w:color="auto" w:fill="auto"/>
        <w:tabs>
          <w:tab w:val="left" w:pos="4156"/>
        </w:tabs>
        <w:spacing w:line="360" w:lineRule="auto"/>
        <w:ind w:left="380"/>
        <w:jc w:val="left"/>
        <w:textAlignment w:val="center"/>
      </w:pPr>
      <w:r>
        <w:t>C．全部位于北半球，靠近落基山脉</w:t>
      </w:r>
      <w:r>
        <w:tab/>
      </w:r>
      <w:r>
        <w:t>D．全部位于低纬度地区，南美洲西部</w:t>
      </w:r>
    </w:p>
    <w:p w14:paraId="24EBBADD">
      <w:pPr>
        <w:shd w:val="clear" w:color="auto" w:fill="auto"/>
        <w:spacing w:line="360" w:lineRule="auto"/>
        <w:jc w:val="left"/>
        <w:textAlignment w:val="center"/>
      </w:pPr>
      <w:r>
        <w:t>12．智利是世界上领土最狭长的国家，除了锂矿开采外还可以(</w:t>
      </w:r>
      <w:r>
        <w:rPr>
          <w:rFonts w:ascii="Times New Roman" w:hAnsi="Times New Roman" w:eastAsia="Times New Roman" w:cs="Times New Roman"/>
          <w:kern w:val="0"/>
          <w:sz w:val="24"/>
          <w:szCs w:val="24"/>
        </w:rPr>
        <w:t>   </w:t>
      </w:r>
      <w:r>
        <w:t>)</w:t>
      </w:r>
    </w:p>
    <w:p w14:paraId="7E1F4D94">
      <w:pPr>
        <w:shd w:val="clear" w:color="auto" w:fill="auto"/>
        <w:spacing w:line="360" w:lineRule="auto"/>
        <w:jc w:val="left"/>
        <w:textAlignment w:val="center"/>
      </w:pPr>
      <w:r>
        <w:t>①借助沿海港口优势，加大国际贸易</w:t>
      </w:r>
    </w:p>
    <w:p w14:paraId="0798E0E2">
      <w:pPr>
        <w:shd w:val="clear" w:color="auto" w:fill="auto"/>
        <w:spacing w:line="360" w:lineRule="auto"/>
        <w:jc w:val="left"/>
        <w:textAlignment w:val="center"/>
      </w:pPr>
      <w:r>
        <w:t>②利用平原广布的特点，大面积进行水稻种植</w:t>
      </w:r>
    </w:p>
    <w:p w14:paraId="6D5631ED">
      <w:pPr>
        <w:shd w:val="clear" w:color="auto" w:fill="auto"/>
        <w:spacing w:line="360" w:lineRule="auto"/>
        <w:jc w:val="left"/>
        <w:textAlignment w:val="center"/>
      </w:pPr>
      <w:r>
        <w:t>③进行旅游业的开发，吸引游客前来观光休闲</w:t>
      </w:r>
    </w:p>
    <w:p w14:paraId="65F3404F">
      <w:pPr>
        <w:shd w:val="clear" w:color="auto" w:fill="auto"/>
        <w:spacing w:line="360" w:lineRule="auto"/>
        <w:jc w:val="left"/>
        <w:textAlignment w:val="center"/>
      </w:pPr>
      <w:r>
        <w:t>④利用自然环境的垂直差异，发展不同的农业类型</w:t>
      </w:r>
    </w:p>
    <w:p w14:paraId="651EDE78">
      <w:pPr>
        <w:shd w:val="clear" w:color="auto" w:fill="auto"/>
        <w:tabs>
          <w:tab w:val="left" w:pos="2078"/>
          <w:tab w:val="left" w:pos="4156"/>
          <w:tab w:val="left" w:pos="6234"/>
        </w:tabs>
        <w:spacing w:line="360" w:lineRule="auto"/>
        <w:ind w:left="380"/>
        <w:jc w:val="left"/>
        <w:textAlignment w:val="center"/>
      </w:pPr>
      <w:r>
        <w:t>A．①②③</w:t>
      </w:r>
      <w:r>
        <w:tab/>
      </w:r>
      <w:r>
        <w:t>B．①②④</w:t>
      </w:r>
      <w:r>
        <w:tab/>
      </w:r>
      <w:r>
        <w:t>C．①③④</w:t>
      </w:r>
      <w:r>
        <w:tab/>
      </w:r>
      <w:r>
        <w:t>D．②③④</w:t>
      </w:r>
    </w:p>
    <w:p w14:paraId="754D0D61">
      <w:pPr>
        <w:shd w:val="clear" w:color="auto" w:fill="auto"/>
        <w:spacing w:line="360" w:lineRule="auto"/>
        <w:jc w:val="left"/>
        <w:textAlignment w:val="center"/>
      </w:pPr>
    </w:p>
    <w:p w14:paraId="399483E6">
      <w:pPr>
        <w:shd w:val="clear" w:color="auto" w:fill="auto"/>
        <w:spacing w:line="360" w:lineRule="auto"/>
        <w:jc w:val="left"/>
        <w:textAlignment w:val="center"/>
      </w:pPr>
      <w:r>
        <w:t>13．到了惊蛰时节，我国春耕春播工作会陆续展开。下图为2024年我国主要农区春播进程预测时间，各地春播时间不尽相同，其主要影响因素是(</w:t>
      </w:r>
      <w:r>
        <w:rPr>
          <w:rFonts w:ascii="Times New Roman" w:hAnsi="Times New Roman" w:eastAsia="Times New Roman" w:cs="Times New Roman"/>
          <w:kern w:val="0"/>
          <w:sz w:val="24"/>
          <w:szCs w:val="24"/>
        </w:rPr>
        <w:t>   </w:t>
      </w:r>
      <w:r>
        <w:t>)</w:t>
      </w:r>
    </w:p>
    <w:p w14:paraId="46748E71">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2559685" cy="2052955"/>
            <wp:effectExtent l="0" t="0" r="12065" b="4445"/>
            <wp:docPr id="100009" name="图片 100009" descr="@@@3887f7d8-c322-401b-8497-f60c3a7975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3887f7d8-c322-401b-8497-f60c3a7975d2"/>
                    <pic:cNvPicPr>
                      <a:picLocks noChangeAspect="1"/>
                    </pic:cNvPicPr>
                  </pic:nvPicPr>
                  <pic:blipFill>
                    <a:blip r:embed="rId14"/>
                    <a:stretch>
                      <a:fillRect/>
                    </a:stretch>
                  </pic:blipFill>
                  <pic:spPr>
                    <a:xfrm>
                      <a:off x="0" y="0"/>
                      <a:ext cx="2559685" cy="2052955"/>
                    </a:xfrm>
                    <a:prstGeom prst="rect">
                      <a:avLst/>
                    </a:prstGeom>
                  </pic:spPr>
                </pic:pic>
              </a:graphicData>
            </a:graphic>
          </wp:inline>
        </w:drawing>
      </w:r>
    </w:p>
    <w:p w14:paraId="3E263165">
      <w:pPr>
        <w:shd w:val="clear" w:color="auto" w:fill="auto"/>
        <w:tabs>
          <w:tab w:val="left" w:pos="2078"/>
          <w:tab w:val="left" w:pos="4156"/>
          <w:tab w:val="left" w:pos="6234"/>
        </w:tabs>
        <w:spacing w:line="360" w:lineRule="auto"/>
        <w:ind w:left="380"/>
        <w:jc w:val="left"/>
        <w:textAlignment w:val="center"/>
      </w:pPr>
      <w:r>
        <w:t>A．地形</w:t>
      </w:r>
      <w:r>
        <w:tab/>
      </w:r>
      <w:r>
        <w:t>B．光照</w:t>
      </w:r>
      <w:r>
        <w:tab/>
      </w:r>
      <w:r>
        <w:t>C．气温</w:t>
      </w:r>
      <w:r>
        <w:tab/>
      </w:r>
      <w:r>
        <w:t>D．降水</w:t>
      </w:r>
    </w:p>
    <w:p w14:paraId="51BC8D94">
      <w:pPr>
        <w:shd w:val="clear" w:color="auto" w:fill="auto"/>
        <w:spacing w:line="360" w:lineRule="auto"/>
        <w:jc w:val="left"/>
        <w:textAlignment w:val="center"/>
      </w:pPr>
      <w:r>
        <w:t>14．制作示意图，有利于理清历史发展脉络和事件联系。下面示意图的空白方框内适切的内容应填(</w:t>
      </w:r>
      <w:r>
        <w:rPr>
          <w:rFonts w:ascii="Times New Roman" w:hAnsi="Times New Roman" w:eastAsia="Times New Roman" w:cs="Times New Roman"/>
          <w:kern w:val="0"/>
          <w:sz w:val="24"/>
          <w:szCs w:val="24"/>
        </w:rPr>
        <w:t>   </w:t>
      </w:r>
      <w:r>
        <w:t>)</w:t>
      </w:r>
    </w:p>
    <w:p w14:paraId="21F09A3D">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4924425" cy="409575"/>
            <wp:effectExtent l="0" t="0" r="9525" b="9525"/>
            <wp:docPr id="100011" name="图片 100011" descr="@@@1238000a44cc4187a90e164efcfa84e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1238000a44cc4187a90e164efcfa84e7"/>
                    <pic:cNvPicPr>
                      <a:picLocks noChangeAspect="1"/>
                    </pic:cNvPicPr>
                  </pic:nvPicPr>
                  <pic:blipFill>
                    <a:blip r:embed="rId15"/>
                    <a:stretch>
                      <a:fillRect/>
                    </a:stretch>
                  </pic:blipFill>
                  <pic:spPr>
                    <a:xfrm>
                      <a:off x="0" y="0"/>
                      <a:ext cx="4924425" cy="409575"/>
                    </a:xfrm>
                    <a:prstGeom prst="rect">
                      <a:avLst/>
                    </a:prstGeom>
                  </pic:spPr>
                </pic:pic>
              </a:graphicData>
            </a:graphic>
          </wp:inline>
        </w:drawing>
      </w:r>
    </w:p>
    <w:p w14:paraId="576D8AE1">
      <w:pPr>
        <w:shd w:val="clear" w:color="auto" w:fill="auto"/>
        <w:tabs>
          <w:tab w:val="left" w:pos="2078"/>
          <w:tab w:val="left" w:pos="4156"/>
          <w:tab w:val="left" w:pos="6234"/>
        </w:tabs>
        <w:spacing w:line="360" w:lineRule="auto"/>
        <w:ind w:left="380"/>
        <w:jc w:val="left"/>
        <w:textAlignment w:val="center"/>
      </w:pPr>
      <w:r>
        <w:t>A．设置西域都护</w:t>
      </w:r>
      <w:r>
        <w:tab/>
      </w:r>
      <w:r>
        <w:t>B．班超经营西域</w:t>
      </w:r>
      <w:r>
        <w:tab/>
      </w:r>
      <w:r>
        <w:t>C．设北庭都护府</w:t>
      </w:r>
      <w:r>
        <w:tab/>
      </w:r>
      <w:r>
        <w:t>D．设置伊犁将军</w:t>
      </w:r>
    </w:p>
    <w:p w14:paraId="599C10D0">
      <w:pPr>
        <w:shd w:val="clear" w:color="auto" w:fill="auto"/>
        <w:spacing w:line="360" w:lineRule="auto"/>
        <w:jc w:val="left"/>
        <w:textAlignment w:val="center"/>
      </w:pPr>
      <w:r>
        <w:t>15．两宋政府专门设立机构市舶司，据《宋史·食货志·互市舶法》统计，市舶贸易利润总数大约为每年二百万缗，占全国财政收入的4%到5%。这表明宋朝时期(</w:t>
      </w:r>
      <w:r>
        <w:rPr>
          <w:rFonts w:ascii="Times New Roman" w:hAnsi="Times New Roman" w:eastAsia="Times New Roman" w:cs="Times New Roman"/>
          <w:kern w:val="0"/>
          <w:sz w:val="24"/>
          <w:szCs w:val="24"/>
        </w:rPr>
        <w:t>   </w:t>
      </w:r>
      <w:r>
        <w:t>)</w:t>
      </w:r>
    </w:p>
    <w:p w14:paraId="39E8A8F0">
      <w:pPr>
        <w:shd w:val="clear" w:color="auto" w:fill="auto"/>
        <w:tabs>
          <w:tab w:val="left" w:pos="4156"/>
        </w:tabs>
        <w:spacing w:line="360" w:lineRule="auto"/>
        <w:ind w:left="380"/>
        <w:jc w:val="left"/>
        <w:textAlignment w:val="center"/>
      </w:pPr>
      <w:r>
        <w:t>A．经济重心完成南移</w:t>
      </w:r>
      <w:r>
        <w:tab/>
      </w:r>
      <w:r>
        <w:t>B．外税是财政最主要来源</w:t>
      </w:r>
    </w:p>
    <w:p w14:paraId="52872E34">
      <w:pPr>
        <w:shd w:val="clear" w:color="auto" w:fill="auto"/>
        <w:tabs>
          <w:tab w:val="left" w:pos="4156"/>
        </w:tabs>
        <w:spacing w:line="360" w:lineRule="auto"/>
        <w:ind w:left="380"/>
        <w:jc w:val="left"/>
        <w:textAlignment w:val="center"/>
      </w:pPr>
      <w:r>
        <w:t>C．海上丝绸之路达到鼎盛</w:t>
      </w:r>
      <w:r>
        <w:tab/>
      </w:r>
      <w:r>
        <w:t>D．海外商业贸易活动繁荣</w:t>
      </w:r>
    </w:p>
    <w:p w14:paraId="0DF87F94">
      <w:pPr>
        <w:shd w:val="clear" w:color="auto" w:fill="auto"/>
        <w:spacing w:line="360" w:lineRule="auto"/>
        <w:jc w:val="left"/>
        <w:textAlignment w:val="center"/>
      </w:pPr>
      <w:r>
        <w:t>16．中国古代官职制度作为中国历史上长期存在和广泛应用的一种政治制度体系，不断传承变化发展。下列官职属于明朝设立的是 (</w:t>
      </w:r>
      <w:r>
        <w:rPr>
          <w:rFonts w:ascii="Times New Roman" w:hAnsi="Times New Roman" w:eastAsia="Times New Roman" w:cs="Times New Roman"/>
          <w:kern w:val="0"/>
          <w:sz w:val="24"/>
          <w:szCs w:val="24"/>
        </w:rPr>
        <w:t>   </w:t>
      </w:r>
      <w:r>
        <w:t>)</w:t>
      </w:r>
    </w:p>
    <w:p w14:paraId="67F0A40C">
      <w:pPr>
        <w:shd w:val="clear" w:color="auto" w:fill="auto"/>
        <w:tabs>
          <w:tab w:val="left" w:pos="4156"/>
        </w:tabs>
        <w:spacing w:line="360" w:lineRule="auto"/>
        <w:ind w:left="380"/>
        <w:jc w:val="left"/>
        <w:textAlignment w:val="center"/>
      </w:pPr>
      <w:r>
        <w:t>A．御史大夫、郡守</w:t>
      </w:r>
      <w:r>
        <w:tab/>
      </w:r>
      <w:r>
        <w:t>B．中书省丞相、宣政院使</w:t>
      </w:r>
    </w:p>
    <w:p w14:paraId="0DDE1129">
      <w:pPr>
        <w:shd w:val="clear" w:color="auto" w:fill="auto"/>
        <w:tabs>
          <w:tab w:val="left" w:pos="4156"/>
        </w:tabs>
        <w:spacing w:line="360" w:lineRule="auto"/>
        <w:ind w:left="380"/>
        <w:jc w:val="left"/>
        <w:textAlignment w:val="center"/>
      </w:pPr>
      <w:r>
        <w:t>C．内阁首辅、锦衣卫指挥使</w:t>
      </w:r>
      <w:r>
        <w:tab/>
      </w:r>
      <w:r>
        <w:t>D．军机大臣、保和殿大学士</w:t>
      </w:r>
    </w:p>
    <w:p w14:paraId="2972EAB9">
      <w:pPr>
        <w:shd w:val="clear" w:color="auto" w:fill="auto"/>
        <w:spacing w:line="360" w:lineRule="auto"/>
        <w:jc w:val="left"/>
        <w:textAlignment w:val="center"/>
      </w:pPr>
      <w:r>
        <w:t>17．鸦片战争以来，中国人民经历了一次次的屈辱侵略，也涌现了一代代的英勇抗争者，无论是民间抗击侵略，还是正规军与敌人激战。下列史实中不能佐证该观点的是(</w:t>
      </w:r>
      <w:r>
        <w:rPr>
          <w:rFonts w:ascii="Times New Roman" w:hAnsi="Times New Roman" w:eastAsia="Times New Roman" w:cs="Times New Roman"/>
          <w:kern w:val="0"/>
          <w:sz w:val="24"/>
          <w:szCs w:val="24"/>
        </w:rPr>
        <w:t>   </w:t>
      </w:r>
      <w:r>
        <w:t>)</w:t>
      </w:r>
    </w:p>
    <w:p w14:paraId="37590C25">
      <w:pPr>
        <w:shd w:val="clear" w:color="auto" w:fill="auto"/>
        <w:tabs>
          <w:tab w:val="left" w:pos="2078"/>
          <w:tab w:val="left" w:pos="4156"/>
          <w:tab w:val="left" w:pos="6234"/>
        </w:tabs>
        <w:spacing w:line="360" w:lineRule="auto"/>
        <w:ind w:left="380"/>
        <w:jc w:val="left"/>
        <w:textAlignment w:val="center"/>
      </w:pPr>
      <w:r>
        <w:t>A．郑成功收复台湾</w:t>
      </w:r>
      <w:r>
        <w:tab/>
      </w:r>
      <w:r>
        <w:t>B．左宗棠收复新疆</w:t>
      </w:r>
      <w:r>
        <w:tab/>
      </w:r>
      <w:r>
        <w:t>C．黄海海战重创日舰</w:t>
      </w:r>
      <w:r>
        <w:tab/>
      </w:r>
      <w:r>
        <w:t>D．义和团抗击八国联军</w:t>
      </w:r>
    </w:p>
    <w:p w14:paraId="4ED6988C">
      <w:pPr>
        <w:shd w:val="clear" w:color="auto" w:fill="auto"/>
        <w:spacing w:line="360" w:lineRule="auto"/>
        <w:jc w:val="left"/>
        <w:textAlignment w:val="center"/>
      </w:pPr>
      <w:r>
        <w:t>18．“迩来民族主义日昌，苟革彼膻秽残恶旧政府之命，而求乎最美最宜之政体，亦宜莫共和若。”这段材料最有可能发表于 (</w:t>
      </w:r>
      <w:r>
        <w:rPr>
          <w:rFonts w:ascii="Times New Roman" w:hAnsi="Times New Roman" w:eastAsia="Times New Roman" w:cs="Times New Roman"/>
          <w:kern w:val="0"/>
          <w:sz w:val="24"/>
          <w:szCs w:val="24"/>
        </w:rPr>
        <w:t>   </w:t>
      </w:r>
      <w:r>
        <w:t>)</w:t>
      </w:r>
    </w:p>
    <w:p w14:paraId="78A248F0">
      <w:pPr>
        <w:shd w:val="clear" w:color="auto" w:fill="auto"/>
        <w:tabs>
          <w:tab w:val="left" w:pos="2078"/>
          <w:tab w:val="left" w:pos="4156"/>
          <w:tab w:val="left" w:pos="6234"/>
        </w:tabs>
        <w:spacing w:line="360" w:lineRule="auto"/>
        <w:ind w:left="380"/>
        <w:jc w:val="left"/>
        <w:textAlignment w:val="center"/>
        <w:rPr>
          <w:rFonts w:ascii="Times New Roman" w:hAnsi="Times New Roman" w:eastAsia="Times New Roman" w:cs="Times New Roman"/>
          <w:strike w:val="0"/>
          <w:kern w:val="0"/>
          <w:sz w:val="24"/>
          <w:szCs w:val="24"/>
          <w:u w:val="none"/>
        </w:rPr>
      </w:pPr>
      <w:r>
        <w:t>A．</w:t>
      </w:r>
      <w:r>
        <w:rPr>
          <w:rFonts w:ascii="Times New Roman" w:hAnsi="Times New Roman" w:eastAsia="Times New Roman" w:cs="Times New Roman"/>
          <w:strike w:val="0"/>
          <w:kern w:val="0"/>
          <w:sz w:val="24"/>
          <w:szCs w:val="24"/>
          <w:u w:val="none"/>
        </w:rPr>
        <w:drawing>
          <wp:inline distT="0" distB="0" distL="114300" distR="114300">
            <wp:extent cx="895350" cy="1497965"/>
            <wp:effectExtent l="0" t="0" r="0" b="6985"/>
            <wp:docPr id="100013" name="图片 100013" descr="@@@55bd3a88-33f3-4491-8c2f-3ee4be2deb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descr="@@@55bd3a88-33f3-4491-8c2f-3ee4be2deb13"/>
                    <pic:cNvPicPr>
                      <a:picLocks noChangeAspect="1"/>
                    </pic:cNvPicPr>
                  </pic:nvPicPr>
                  <pic:blipFill>
                    <a:blip r:embed="rId16"/>
                    <a:stretch>
                      <a:fillRect/>
                    </a:stretch>
                  </pic:blipFill>
                  <pic:spPr>
                    <a:xfrm>
                      <a:off x="0" y="0"/>
                      <a:ext cx="895350" cy="1497965"/>
                    </a:xfrm>
                    <a:prstGeom prst="rect">
                      <a:avLst/>
                    </a:prstGeom>
                  </pic:spPr>
                </pic:pic>
              </a:graphicData>
            </a:graphic>
          </wp:inline>
        </w:drawing>
      </w:r>
      <w:r>
        <w:tab/>
      </w:r>
      <w:r>
        <w:t>B．</w:t>
      </w:r>
      <w:r>
        <w:rPr>
          <w:rFonts w:ascii="Times New Roman" w:hAnsi="Times New Roman" w:eastAsia="Times New Roman" w:cs="Times New Roman"/>
          <w:strike w:val="0"/>
          <w:kern w:val="0"/>
          <w:sz w:val="24"/>
          <w:szCs w:val="24"/>
          <w:u w:val="none"/>
        </w:rPr>
        <w:drawing>
          <wp:inline distT="0" distB="0" distL="114300" distR="114300">
            <wp:extent cx="1156970" cy="1555115"/>
            <wp:effectExtent l="0" t="0" r="5080" b="6985"/>
            <wp:docPr id="100015" name="图片 100015" descr="@@@106848dd-ad40-426b-b618-3a3f7130ac8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descr="@@@106848dd-ad40-426b-b618-3a3f7130ac8b"/>
                    <pic:cNvPicPr>
                      <a:picLocks noChangeAspect="1"/>
                    </pic:cNvPicPr>
                  </pic:nvPicPr>
                  <pic:blipFill>
                    <a:blip r:embed="rId17"/>
                    <a:stretch>
                      <a:fillRect/>
                    </a:stretch>
                  </pic:blipFill>
                  <pic:spPr>
                    <a:xfrm>
                      <a:off x="0" y="0"/>
                      <a:ext cx="1156970" cy="1555115"/>
                    </a:xfrm>
                    <a:prstGeom prst="rect">
                      <a:avLst/>
                    </a:prstGeom>
                  </pic:spPr>
                </pic:pic>
              </a:graphicData>
            </a:graphic>
          </wp:inline>
        </w:drawing>
      </w:r>
    </w:p>
    <w:p w14:paraId="23661B2B">
      <w:pPr>
        <w:shd w:val="clear" w:color="auto" w:fill="auto"/>
        <w:tabs>
          <w:tab w:val="left" w:pos="2078"/>
          <w:tab w:val="left" w:pos="4156"/>
          <w:tab w:val="left" w:pos="6234"/>
        </w:tabs>
        <w:spacing w:line="360" w:lineRule="auto"/>
        <w:ind w:left="380"/>
        <w:jc w:val="left"/>
        <w:textAlignment w:val="center"/>
      </w:pPr>
      <w:r>
        <w:t>C．</w:t>
      </w:r>
      <w:r>
        <w:rPr>
          <w:rFonts w:ascii="Times New Roman" w:hAnsi="Times New Roman" w:eastAsia="Times New Roman" w:cs="Times New Roman"/>
          <w:strike w:val="0"/>
          <w:kern w:val="0"/>
          <w:sz w:val="24"/>
          <w:szCs w:val="24"/>
          <w:u w:val="none"/>
        </w:rPr>
        <w:drawing>
          <wp:inline distT="0" distB="0" distL="114300" distR="114300">
            <wp:extent cx="1102360" cy="1496060"/>
            <wp:effectExtent l="0" t="0" r="2540" b="8890"/>
            <wp:docPr id="100017" name="图片 100017" descr="@@@91b15135-e52c-4993-afab-bf160eb120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descr="@@@91b15135-e52c-4993-afab-bf160eb120be"/>
                    <pic:cNvPicPr>
                      <a:picLocks noChangeAspect="1"/>
                    </pic:cNvPicPr>
                  </pic:nvPicPr>
                  <pic:blipFill>
                    <a:blip r:embed="rId18"/>
                    <a:stretch>
                      <a:fillRect/>
                    </a:stretch>
                  </pic:blipFill>
                  <pic:spPr>
                    <a:xfrm>
                      <a:off x="0" y="0"/>
                      <a:ext cx="1102360" cy="1496060"/>
                    </a:xfrm>
                    <a:prstGeom prst="rect">
                      <a:avLst/>
                    </a:prstGeom>
                  </pic:spPr>
                </pic:pic>
              </a:graphicData>
            </a:graphic>
          </wp:inline>
        </w:drawing>
      </w:r>
      <w:r>
        <w:tab/>
      </w:r>
      <w:r>
        <w:t>D．</w:t>
      </w:r>
      <w:r>
        <w:rPr>
          <w:rFonts w:ascii="Times New Roman" w:hAnsi="Times New Roman" w:eastAsia="Times New Roman" w:cs="Times New Roman"/>
          <w:strike w:val="0"/>
          <w:kern w:val="0"/>
          <w:sz w:val="24"/>
          <w:szCs w:val="24"/>
          <w:u w:val="none"/>
        </w:rPr>
        <w:drawing>
          <wp:inline distT="0" distB="0" distL="114300" distR="114300">
            <wp:extent cx="1151255" cy="1549400"/>
            <wp:effectExtent l="0" t="0" r="10795" b="12700"/>
            <wp:docPr id="100019" name="图片 100019" descr="@@@98551f8f-60c7-451b-9177-f670701867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descr="@@@98551f8f-60c7-451b-9177-f670701867d2"/>
                    <pic:cNvPicPr>
                      <a:picLocks noChangeAspect="1"/>
                    </pic:cNvPicPr>
                  </pic:nvPicPr>
                  <pic:blipFill>
                    <a:blip r:embed="rId19"/>
                    <a:stretch>
                      <a:fillRect/>
                    </a:stretch>
                  </pic:blipFill>
                  <pic:spPr>
                    <a:xfrm>
                      <a:off x="0" y="0"/>
                      <a:ext cx="1151255" cy="1549400"/>
                    </a:xfrm>
                    <a:prstGeom prst="rect">
                      <a:avLst/>
                    </a:prstGeom>
                  </pic:spPr>
                </pic:pic>
              </a:graphicData>
            </a:graphic>
          </wp:inline>
        </w:drawing>
      </w:r>
    </w:p>
    <w:p w14:paraId="3196258D">
      <w:pPr>
        <w:shd w:val="clear" w:color="auto" w:fill="auto"/>
        <w:spacing w:line="360" w:lineRule="auto"/>
        <w:jc w:val="left"/>
        <w:textAlignment w:val="center"/>
      </w:pPr>
      <w:r>
        <w:t>19．下图为某次重要会议的签到证。下列关于该会议的内容说法正确的是(</w:t>
      </w:r>
      <w:r>
        <w:rPr>
          <w:rFonts w:ascii="Times New Roman" w:hAnsi="Times New Roman" w:eastAsia="Times New Roman" w:cs="Times New Roman"/>
          <w:kern w:val="0"/>
          <w:sz w:val="24"/>
          <w:szCs w:val="24"/>
        </w:rPr>
        <w:t>   </w:t>
      </w:r>
      <w:r>
        <w:t>)</w:t>
      </w:r>
    </w:p>
    <w:p w14:paraId="2C6ADA05">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2514600" cy="1714500"/>
            <wp:effectExtent l="0" t="0" r="0" b="0"/>
            <wp:docPr id="100021" name="图片 100021" descr="@@@0f7c7f7e-0348-4b11-83fb-5f3ab173f9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descr="@@@0f7c7f7e-0348-4b11-83fb-5f3ab173f911"/>
                    <pic:cNvPicPr>
                      <a:picLocks noChangeAspect="1"/>
                    </pic:cNvPicPr>
                  </pic:nvPicPr>
                  <pic:blipFill>
                    <a:blip r:embed="rId20"/>
                    <a:stretch>
                      <a:fillRect/>
                    </a:stretch>
                  </pic:blipFill>
                  <pic:spPr>
                    <a:xfrm>
                      <a:off x="0" y="0"/>
                      <a:ext cx="2514600" cy="1714500"/>
                    </a:xfrm>
                    <a:prstGeom prst="rect">
                      <a:avLst/>
                    </a:prstGeom>
                  </pic:spPr>
                </pic:pic>
              </a:graphicData>
            </a:graphic>
          </wp:inline>
        </w:drawing>
      </w:r>
    </w:p>
    <w:p w14:paraId="12BD99F9">
      <w:pPr>
        <w:shd w:val="clear" w:color="auto" w:fill="auto"/>
        <w:tabs>
          <w:tab w:val="left" w:pos="4156"/>
        </w:tabs>
        <w:spacing w:line="360" w:lineRule="auto"/>
        <w:ind w:left="380"/>
        <w:jc w:val="left"/>
        <w:textAlignment w:val="center"/>
      </w:pPr>
      <w:r>
        <w:t>A．确立毛泽东思想为党的指导思想</w:t>
      </w:r>
      <w:r>
        <w:tab/>
      </w:r>
      <w:r>
        <w:t>B．正确分析了当时国内的主要矛盾</w:t>
      </w:r>
    </w:p>
    <w:p w14:paraId="2E308389">
      <w:pPr>
        <w:shd w:val="clear" w:color="auto" w:fill="auto"/>
        <w:tabs>
          <w:tab w:val="left" w:pos="4156"/>
        </w:tabs>
        <w:spacing w:line="360" w:lineRule="auto"/>
        <w:ind w:left="380"/>
        <w:jc w:val="left"/>
        <w:textAlignment w:val="center"/>
      </w:pPr>
      <w:r>
        <w:t>C．作出实行改革开放的历史性决策</w:t>
      </w:r>
      <w:r>
        <w:tab/>
      </w:r>
      <w:r>
        <w:t>D．提出建立社会主义市场经济体制</w:t>
      </w:r>
    </w:p>
    <w:p w14:paraId="3F8E4200">
      <w:pPr>
        <w:shd w:val="clear" w:color="auto" w:fill="auto"/>
        <w:spacing w:line="360" w:lineRule="auto"/>
        <w:jc w:val="left"/>
        <w:textAlignment w:val="center"/>
      </w:pPr>
      <w:r>
        <w:t>20．有史家认为：“由于《十二铜表法》为日常生活中最重要的法律事务制定了一套法律体系</w:t>
      </w:r>
      <w:r>
        <w:rPr>
          <w:rFonts w:ascii="Cambria Math" w:hAnsi="Cambria Math" w:eastAsia="Cambria Math" w:cs="Cambria Math"/>
        </w:rPr>
        <w:t>⋯⋯</w:t>
      </w:r>
      <w:r>
        <w:t>使平民阶级不再受制于贵族官吏手中变幻莫测的规则。”这段话表明《十二铜表法》(</w:t>
      </w:r>
      <w:r>
        <w:rPr>
          <w:rFonts w:ascii="Times New Roman" w:hAnsi="Times New Roman" w:eastAsia="Times New Roman" w:cs="Times New Roman"/>
          <w:kern w:val="0"/>
          <w:sz w:val="24"/>
          <w:szCs w:val="24"/>
        </w:rPr>
        <w:t>   </w:t>
      </w:r>
      <w:r>
        <w:t>)</w:t>
      </w:r>
    </w:p>
    <w:p w14:paraId="31FB920B">
      <w:pPr>
        <w:shd w:val="clear" w:color="auto" w:fill="auto"/>
        <w:tabs>
          <w:tab w:val="left" w:pos="4156"/>
        </w:tabs>
        <w:spacing w:line="360" w:lineRule="auto"/>
        <w:ind w:left="380"/>
        <w:jc w:val="left"/>
        <w:textAlignment w:val="center"/>
      </w:pPr>
      <w:r>
        <w:t>A．是罗马法制建设的第一步</w:t>
      </w:r>
      <w:r>
        <w:tab/>
      </w:r>
      <w:r>
        <w:t>B．保障平民和贵族有平等权利</w:t>
      </w:r>
    </w:p>
    <w:p w14:paraId="3A403F2D">
      <w:pPr>
        <w:shd w:val="clear" w:color="auto" w:fill="auto"/>
        <w:tabs>
          <w:tab w:val="left" w:pos="4156"/>
        </w:tabs>
        <w:spacing w:line="360" w:lineRule="auto"/>
        <w:ind w:left="380"/>
        <w:jc w:val="left"/>
        <w:textAlignment w:val="center"/>
      </w:pPr>
      <w:r>
        <w:t>C．使量刑定罪有了文字依据</w:t>
      </w:r>
      <w:r>
        <w:tab/>
      </w:r>
      <w:r>
        <w:t>D．本质是维护奴隶主贵族统治</w:t>
      </w:r>
    </w:p>
    <w:p w14:paraId="3A3D8FC7">
      <w:pPr>
        <w:shd w:val="clear" w:color="auto" w:fill="auto"/>
        <w:spacing w:line="360" w:lineRule="auto"/>
        <w:jc w:val="left"/>
        <w:textAlignment w:val="center"/>
      </w:pPr>
      <w:r>
        <w:t>21．如表从不同大洲的视角对某个历史事件的影响进行解读。据此推断，该事件是指(</w:t>
      </w:r>
      <w:r>
        <w:rPr>
          <w:rFonts w:ascii="Times New Roman" w:hAnsi="Times New Roman" w:eastAsia="Times New Roman" w:cs="Times New Roman"/>
          <w:kern w:val="0"/>
          <w:sz w:val="24"/>
          <w:szCs w:val="24"/>
        </w:rPr>
        <w:t>   </w:t>
      </w:r>
      <w:r>
        <w:t>)</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1605"/>
        <w:gridCol w:w="1710"/>
      </w:tblGrid>
      <w:tr w14:paraId="4F10F7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2C4BD44">
            <w:pPr>
              <w:shd w:val="clear" w:color="auto" w:fill="auto"/>
              <w:spacing w:line="360" w:lineRule="auto"/>
              <w:jc w:val="center"/>
              <w:textAlignment w:val="center"/>
            </w:pPr>
            <w:r>
              <w:t>视角一： 欧洲</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C91E2AB">
            <w:pPr>
              <w:shd w:val="clear" w:color="auto" w:fill="auto"/>
              <w:spacing w:line="360" w:lineRule="auto"/>
              <w:jc w:val="left"/>
              <w:textAlignment w:val="center"/>
            </w:pPr>
            <w:r>
              <w:t>加速资本积累</w:t>
            </w:r>
          </w:p>
        </w:tc>
      </w:tr>
      <w:tr w14:paraId="46266C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D16A528">
            <w:pPr>
              <w:shd w:val="clear" w:color="auto" w:fill="auto"/>
              <w:spacing w:line="360" w:lineRule="auto"/>
              <w:jc w:val="center"/>
              <w:textAlignment w:val="center"/>
            </w:pPr>
            <w:r>
              <w:t>视角二： 美洲</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15D0C60">
            <w:pPr>
              <w:shd w:val="clear" w:color="auto" w:fill="auto"/>
              <w:spacing w:line="360" w:lineRule="auto"/>
              <w:jc w:val="left"/>
              <w:textAlignment w:val="center"/>
            </w:pPr>
            <w:r>
              <w:t>促进种植园发展</w:t>
            </w:r>
          </w:p>
        </w:tc>
      </w:tr>
      <w:tr w14:paraId="653934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4578843">
            <w:pPr>
              <w:shd w:val="clear" w:color="auto" w:fill="auto"/>
              <w:spacing w:line="360" w:lineRule="auto"/>
              <w:jc w:val="center"/>
              <w:textAlignment w:val="center"/>
            </w:pPr>
            <w:r>
              <w:t>视角三： 非洲</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15DD3E8">
            <w:pPr>
              <w:shd w:val="clear" w:color="auto" w:fill="auto"/>
              <w:spacing w:line="360" w:lineRule="auto"/>
              <w:jc w:val="left"/>
              <w:textAlignment w:val="center"/>
            </w:pPr>
            <w:r>
              <w:t>带来深重灾难</w:t>
            </w:r>
          </w:p>
        </w:tc>
      </w:tr>
    </w:tbl>
    <w:p w14:paraId="6441BF41">
      <w:pPr>
        <w:shd w:val="clear" w:color="auto" w:fill="auto"/>
        <w:tabs>
          <w:tab w:val="left" w:pos="2078"/>
          <w:tab w:val="left" w:pos="4156"/>
          <w:tab w:val="left" w:pos="6234"/>
        </w:tabs>
        <w:spacing w:line="360" w:lineRule="auto"/>
        <w:ind w:left="380"/>
        <w:jc w:val="left"/>
        <w:textAlignment w:val="center"/>
      </w:pPr>
      <w:r>
        <w:t>A．亚历山大东征</w:t>
      </w:r>
      <w:r>
        <w:tab/>
      </w:r>
      <w:r>
        <w:t>B．发现美洲大陆</w:t>
      </w:r>
      <w:r>
        <w:tab/>
      </w:r>
      <w:r>
        <w:t>C．三角贸易盛行</w:t>
      </w:r>
      <w:r>
        <w:tab/>
      </w:r>
      <w:r>
        <w:t>D．美国南北内战</w:t>
      </w:r>
    </w:p>
    <w:p w14:paraId="57CD0CC9">
      <w:pPr>
        <w:shd w:val="clear" w:color="auto" w:fill="auto"/>
        <w:spacing w:line="360" w:lineRule="auto"/>
        <w:jc w:val="left"/>
        <w:textAlignment w:val="center"/>
      </w:pPr>
      <w:r>
        <w:t>22．历史推论离不开对史实的正确解读，下列推论正确的是(</w:t>
      </w:r>
      <w:r>
        <w:rPr>
          <w:rFonts w:ascii="Times New Roman" w:hAnsi="Times New Roman" w:eastAsia="Times New Roman" w:cs="Times New Roman"/>
          <w:kern w:val="0"/>
          <w:sz w:val="24"/>
          <w:szCs w:val="24"/>
        </w:rPr>
        <w:t>   </w:t>
      </w:r>
      <w:r>
        <w:t>)</w:t>
      </w:r>
    </w:p>
    <w:p w14:paraId="3FEF1287">
      <w:pPr>
        <w:shd w:val="clear" w:color="auto" w:fill="auto"/>
        <w:tabs>
          <w:tab w:val="left" w:pos="4156"/>
        </w:tabs>
        <w:spacing w:line="360" w:lineRule="auto"/>
        <w:ind w:left="380"/>
        <w:jc w:val="left"/>
        <w:textAlignment w:val="center"/>
      </w:pPr>
      <w:r>
        <w:t>A．《联合国家宣言》签署——联合国正式成立</w:t>
      </w:r>
      <w:r>
        <w:tab/>
      </w:r>
      <w:r>
        <w:t>B．杜鲁门主义出台——两极格局最终形成</w:t>
      </w:r>
    </w:p>
    <w:p w14:paraId="0335C5FA">
      <w:pPr>
        <w:shd w:val="clear" w:color="auto" w:fill="auto"/>
        <w:tabs>
          <w:tab w:val="left" w:pos="4156"/>
        </w:tabs>
        <w:spacing w:line="360" w:lineRule="auto"/>
        <w:ind w:left="380"/>
        <w:jc w:val="left"/>
        <w:textAlignment w:val="center"/>
      </w:pPr>
      <w:r>
        <w:t>C．尼克松总统访华——中美正式建交</w:t>
      </w:r>
      <w:r>
        <w:tab/>
      </w:r>
      <w:r>
        <w:t>D．香港、澳门回归——“一国两制”成功实践</w:t>
      </w:r>
    </w:p>
    <w:p w14:paraId="09FB562C">
      <w:pPr>
        <w:shd w:val="clear" w:color="auto" w:fill="auto"/>
        <w:spacing w:line="360" w:lineRule="auto"/>
        <w:jc w:val="left"/>
        <w:textAlignment w:val="center"/>
      </w:pPr>
      <w:r>
        <w:t>23．“双向奔赴”是 2023 年度十大流行语之一，指相关方朝着共同的目标一起努力，相互靠近，从用于个人到用于国家，</w:t>
      </w:r>
      <w:r>
        <w:rPr>
          <w:rFonts w:ascii="Times New Roman" w:hAnsi="Times New Roman" w:eastAsia="Times New Roman" w:cs="Times New Roman"/>
          <w:kern w:val="0"/>
          <w:sz w:val="24"/>
          <w:szCs w:val="24"/>
        </w:rPr>
        <w:t>  </w:t>
      </w:r>
      <w:r>
        <w:t>“双向奔赴”的使用范围和价值内涵都得到了延伸丰富。生活中的“双向奔赴”可以使(</w:t>
      </w:r>
      <w:r>
        <w:rPr>
          <w:rFonts w:ascii="Times New Roman" w:hAnsi="Times New Roman" w:eastAsia="Times New Roman" w:cs="Times New Roman"/>
          <w:kern w:val="0"/>
          <w:sz w:val="24"/>
          <w:szCs w:val="24"/>
        </w:rPr>
        <w:t>   </w:t>
      </w:r>
      <w:r>
        <w:t>)</w:t>
      </w:r>
    </w:p>
    <w:p w14:paraId="641C334D">
      <w:pPr>
        <w:shd w:val="clear" w:color="auto" w:fill="auto"/>
        <w:spacing w:line="360" w:lineRule="auto"/>
        <w:jc w:val="left"/>
        <w:textAlignment w:val="center"/>
      </w:pPr>
      <w:r>
        <w:t>①师生之间教学相长</w:t>
      </w:r>
      <w:r>
        <w:rPr>
          <w:rFonts w:ascii="Times New Roman" w:hAnsi="Times New Roman" w:eastAsia="Times New Roman" w:cs="Times New Roman"/>
          <w:kern w:val="0"/>
          <w:sz w:val="24"/>
          <w:szCs w:val="24"/>
        </w:rPr>
        <w:t>                   </w:t>
      </w:r>
      <w:r>
        <w:t>②朋友相处不讲原则</w:t>
      </w:r>
    </w:p>
    <w:p w14:paraId="6ED05A5C">
      <w:pPr>
        <w:shd w:val="clear" w:color="auto" w:fill="auto"/>
        <w:spacing w:line="360" w:lineRule="auto"/>
        <w:jc w:val="left"/>
        <w:textAlignment w:val="center"/>
      </w:pPr>
      <w:r>
        <w:t>③个人与集体互成就</w:t>
      </w:r>
      <w:r>
        <w:rPr>
          <w:rFonts w:ascii="Times New Roman" w:hAnsi="Times New Roman" w:eastAsia="Times New Roman" w:cs="Times New Roman"/>
          <w:kern w:val="0"/>
          <w:sz w:val="24"/>
          <w:szCs w:val="24"/>
        </w:rPr>
        <w:t>                   </w:t>
      </w:r>
      <w:r>
        <w:t>④亲子共创和谐家庭</w:t>
      </w:r>
    </w:p>
    <w:p w14:paraId="5F4A833E">
      <w:pPr>
        <w:shd w:val="clear" w:color="auto" w:fill="auto"/>
        <w:tabs>
          <w:tab w:val="left" w:pos="2078"/>
          <w:tab w:val="left" w:pos="4156"/>
          <w:tab w:val="left" w:pos="6234"/>
        </w:tabs>
        <w:spacing w:line="360" w:lineRule="auto"/>
        <w:ind w:left="380"/>
        <w:jc w:val="left"/>
        <w:textAlignment w:val="center"/>
      </w:pPr>
      <w:r>
        <w:t>A．①②③</w:t>
      </w:r>
      <w:r>
        <w:tab/>
      </w:r>
      <w:r>
        <w:t>B．①②④</w:t>
      </w:r>
      <w:r>
        <w:tab/>
      </w:r>
      <w:r>
        <w:t>C．①③④</w:t>
      </w:r>
      <w:r>
        <w:tab/>
      </w:r>
      <w:r>
        <w:t>D．②③④</w:t>
      </w:r>
    </w:p>
    <w:p w14:paraId="304332A1">
      <w:pPr>
        <w:shd w:val="clear" w:color="auto" w:fill="auto"/>
        <w:spacing w:line="360" w:lineRule="auto"/>
        <w:jc w:val="left"/>
        <w:textAlignment w:val="center"/>
      </w:pPr>
      <w:r>
        <w:t>24．2024 年5月 1 日凌晨，在广东梅大高速公路上，黄建度不顾个人安危毅然下跪，逼停前方不知情况的来车，避免继续冲入塌方深坑，没有让悲剧变得更糟。黄建度用这一跪启示我们(</w:t>
      </w:r>
      <w:r>
        <w:rPr>
          <w:rFonts w:ascii="Times New Roman" w:hAnsi="Times New Roman" w:eastAsia="Times New Roman" w:cs="Times New Roman"/>
          <w:kern w:val="0"/>
          <w:sz w:val="24"/>
          <w:szCs w:val="24"/>
        </w:rPr>
        <w:t>   </w:t>
      </w:r>
      <w:r>
        <w:t>)</w:t>
      </w:r>
    </w:p>
    <w:p w14:paraId="34B33331">
      <w:pPr>
        <w:shd w:val="clear" w:color="auto" w:fill="auto"/>
        <w:spacing w:line="360" w:lineRule="auto"/>
        <w:jc w:val="left"/>
        <w:textAlignment w:val="center"/>
      </w:pPr>
      <w:r>
        <w:t>①生命至上，生命价值高于一切</w:t>
      </w:r>
      <w:r>
        <w:rPr>
          <w:rFonts w:ascii="Times New Roman" w:hAnsi="Times New Roman" w:eastAsia="Times New Roman" w:cs="Times New Roman"/>
          <w:kern w:val="0"/>
          <w:sz w:val="24"/>
          <w:szCs w:val="24"/>
        </w:rPr>
        <w:t>   </w:t>
      </w:r>
      <w:r>
        <w:t>②敬畏生命，不漠视他人的生命</w:t>
      </w:r>
    </w:p>
    <w:p w14:paraId="3F228B6A">
      <w:pPr>
        <w:shd w:val="clear" w:color="auto" w:fill="auto"/>
        <w:spacing w:line="360" w:lineRule="auto"/>
        <w:jc w:val="left"/>
        <w:textAlignment w:val="center"/>
      </w:pPr>
      <w:r>
        <w:t>③守护生命，学会自救自护方法</w:t>
      </w:r>
      <w:r>
        <w:rPr>
          <w:rFonts w:ascii="Times New Roman" w:hAnsi="Times New Roman" w:eastAsia="Times New Roman" w:cs="Times New Roman"/>
          <w:kern w:val="0"/>
          <w:sz w:val="24"/>
          <w:szCs w:val="24"/>
        </w:rPr>
        <w:t>   </w:t>
      </w:r>
      <w:r>
        <w:t>④漠视自我，在平凡中创造伟大</w:t>
      </w:r>
    </w:p>
    <w:p w14:paraId="1B8551C2">
      <w:pPr>
        <w:shd w:val="clear" w:color="auto" w:fill="auto"/>
        <w:tabs>
          <w:tab w:val="left" w:pos="2078"/>
          <w:tab w:val="left" w:pos="4156"/>
          <w:tab w:val="left" w:pos="6234"/>
        </w:tabs>
        <w:spacing w:line="360" w:lineRule="auto"/>
        <w:ind w:left="380"/>
        <w:jc w:val="left"/>
        <w:textAlignment w:val="center"/>
      </w:pPr>
      <w:r>
        <w:t>A．①②</w:t>
      </w:r>
      <w:r>
        <w:tab/>
      </w:r>
      <w:r>
        <w:t>B．①④</w:t>
      </w:r>
      <w:r>
        <w:tab/>
      </w:r>
      <w:r>
        <w:t>C．②③</w:t>
      </w:r>
      <w:r>
        <w:tab/>
      </w:r>
      <w:r>
        <w:t>D．②④</w:t>
      </w:r>
    </w:p>
    <w:p w14:paraId="34067008">
      <w:pPr>
        <w:shd w:val="clear" w:color="auto" w:fill="auto"/>
        <w:spacing w:line="360" w:lineRule="auto"/>
        <w:jc w:val="left"/>
        <w:textAlignment w:val="center"/>
      </w:pPr>
      <w:r>
        <w:t>25．像小贴纸一样俗称“邮票”的新型毒品，是一种半人工合成致幻剂，毒性是一般摇头丸的3倍，因不法分子以“没有危害、不会上瘾、体验新奇”等谎言包装，已让不少人尤其是青少年掉进新型毒品的漩涡。这启示青少年应(</w:t>
      </w:r>
      <w:r>
        <w:rPr>
          <w:rFonts w:ascii="Times New Roman" w:hAnsi="Times New Roman" w:eastAsia="Times New Roman" w:cs="Times New Roman"/>
          <w:kern w:val="0"/>
          <w:sz w:val="24"/>
          <w:szCs w:val="24"/>
        </w:rPr>
        <w:t>   </w:t>
      </w:r>
      <w:r>
        <w:t>)</w:t>
      </w:r>
    </w:p>
    <w:p w14:paraId="714C15EE">
      <w:pPr>
        <w:shd w:val="clear" w:color="auto" w:fill="auto"/>
        <w:tabs>
          <w:tab w:val="left" w:pos="4156"/>
        </w:tabs>
        <w:spacing w:line="360" w:lineRule="auto"/>
        <w:ind w:left="380"/>
        <w:jc w:val="left"/>
        <w:textAlignment w:val="center"/>
      </w:pPr>
      <w:r>
        <w:t>A．拒绝诱惑 远离毒品</w:t>
      </w:r>
      <w:r>
        <w:tab/>
      </w:r>
      <w:r>
        <w:t>B．以身试毒 挖掘潜能</w:t>
      </w:r>
    </w:p>
    <w:p w14:paraId="2CAFA621">
      <w:pPr>
        <w:shd w:val="clear" w:color="auto" w:fill="auto"/>
        <w:tabs>
          <w:tab w:val="left" w:pos="4156"/>
        </w:tabs>
        <w:spacing w:line="360" w:lineRule="auto"/>
        <w:ind w:left="380"/>
        <w:jc w:val="left"/>
        <w:textAlignment w:val="center"/>
      </w:pPr>
      <w:r>
        <w:t>C．严加防范 严格执法</w:t>
      </w:r>
      <w:r>
        <w:tab/>
      </w:r>
      <w:r>
        <w:t>D．适度吸食 满足新奇</w:t>
      </w:r>
    </w:p>
    <w:p w14:paraId="5474AEF6">
      <w:pPr>
        <w:shd w:val="clear" w:color="auto" w:fill="auto"/>
        <w:spacing w:line="360" w:lineRule="auto"/>
        <w:jc w:val="left"/>
        <w:textAlignment w:val="center"/>
      </w:pPr>
      <w:r>
        <w:t>26．国家移民管理局决定：自2024年5月6日起换发补发出入境证件(普通护照、往来港澳通行证、往来台湾通行证)可“全程网办”，首次实现内地居民换发补发出入境证件“一次都不跑”。这一决定旨在 (</w:t>
      </w:r>
      <w:r>
        <w:rPr>
          <w:rFonts w:ascii="Times New Roman" w:hAnsi="Times New Roman" w:eastAsia="Times New Roman" w:cs="Times New Roman"/>
          <w:kern w:val="0"/>
          <w:sz w:val="24"/>
          <w:szCs w:val="24"/>
        </w:rPr>
        <w:t>    </w:t>
      </w:r>
      <w:r>
        <w:t>)</w:t>
      </w:r>
    </w:p>
    <w:p w14:paraId="174BED4F">
      <w:pPr>
        <w:shd w:val="clear" w:color="auto" w:fill="auto"/>
        <w:spacing w:line="360" w:lineRule="auto"/>
        <w:jc w:val="left"/>
        <w:textAlignment w:val="center"/>
      </w:pPr>
      <w:r>
        <w:t>①落实行政机关为人民服务的宗旨 ②制度保障公平，维护公民合法权益</w:t>
      </w:r>
    </w:p>
    <w:p w14:paraId="27A7BEB8">
      <w:pPr>
        <w:shd w:val="clear" w:color="auto" w:fill="auto"/>
        <w:spacing w:line="360" w:lineRule="auto"/>
        <w:jc w:val="left"/>
        <w:textAlignment w:val="center"/>
      </w:pPr>
      <w:r>
        <w:t>③用创新驱动，让生活变得更美好 ④扩大公民权利，加强对权力的监督</w:t>
      </w:r>
    </w:p>
    <w:p w14:paraId="171E48C4">
      <w:pPr>
        <w:shd w:val="clear" w:color="auto" w:fill="auto"/>
        <w:tabs>
          <w:tab w:val="left" w:pos="2078"/>
          <w:tab w:val="left" w:pos="4156"/>
          <w:tab w:val="left" w:pos="6234"/>
        </w:tabs>
        <w:spacing w:line="360" w:lineRule="auto"/>
        <w:ind w:left="380"/>
        <w:jc w:val="left"/>
        <w:textAlignment w:val="center"/>
      </w:pPr>
      <w:r>
        <w:t>A．①②</w:t>
      </w:r>
      <w:r>
        <w:tab/>
      </w:r>
      <w:r>
        <w:t>B．①③</w:t>
      </w:r>
      <w:r>
        <w:tab/>
      </w:r>
      <w:r>
        <w:t>C．②③</w:t>
      </w:r>
      <w:r>
        <w:tab/>
      </w:r>
      <w:r>
        <w:t>D．②④</w:t>
      </w:r>
    </w:p>
    <w:p w14:paraId="0C84A2A5">
      <w:pPr>
        <w:shd w:val="clear" w:color="auto" w:fill="auto"/>
        <w:spacing w:line="360" w:lineRule="auto"/>
        <w:jc w:val="left"/>
        <w:textAlignment w:val="center"/>
      </w:pPr>
      <w:r>
        <w:t>27．2023年7月3日，我国第2000万辆新能源汽车下线。中国新能源汽车产销已连续8年位居世界第一，全球市场份额超过 60%，其中的秘诀就是靠政策和市场的双轮驱动。对“秘诀”理解正确的是 (</w:t>
      </w:r>
      <w:r>
        <w:rPr>
          <w:rFonts w:ascii="Times New Roman" w:hAnsi="Times New Roman" w:eastAsia="Times New Roman" w:cs="Times New Roman"/>
          <w:kern w:val="0"/>
          <w:sz w:val="24"/>
          <w:szCs w:val="24"/>
        </w:rPr>
        <w:t>   </w:t>
      </w:r>
      <w:r>
        <w:t>)</w:t>
      </w:r>
    </w:p>
    <w:p w14:paraId="0EE7B422">
      <w:pPr>
        <w:shd w:val="clear" w:color="auto" w:fill="auto"/>
        <w:spacing w:line="360" w:lineRule="auto"/>
        <w:jc w:val="left"/>
        <w:textAlignment w:val="center"/>
      </w:pPr>
      <w:r>
        <w:t>①坚持对外开放的基本国策</w:t>
      </w:r>
      <w:r>
        <w:rPr>
          <w:rFonts w:ascii="Times New Roman" w:hAnsi="Times New Roman" w:eastAsia="Times New Roman" w:cs="Times New Roman"/>
          <w:kern w:val="0"/>
          <w:sz w:val="24"/>
          <w:szCs w:val="24"/>
        </w:rPr>
        <w:t>       </w:t>
      </w:r>
      <w:r>
        <w:t>②坚持绿色的新发展理念</w:t>
      </w:r>
    </w:p>
    <w:p w14:paraId="5F06F731">
      <w:pPr>
        <w:shd w:val="clear" w:color="auto" w:fill="auto"/>
        <w:spacing w:line="360" w:lineRule="auto"/>
        <w:jc w:val="left"/>
        <w:textAlignment w:val="center"/>
      </w:pPr>
      <w:r>
        <w:t>③政府宏观调控起决定作用</w:t>
      </w:r>
      <w:r>
        <w:rPr>
          <w:rFonts w:ascii="Times New Roman" w:hAnsi="Times New Roman" w:eastAsia="Times New Roman" w:cs="Times New Roman"/>
          <w:kern w:val="0"/>
          <w:sz w:val="24"/>
          <w:szCs w:val="24"/>
        </w:rPr>
        <w:t>       </w:t>
      </w:r>
      <w:r>
        <w:t>④新能源核心技术世界领先</w:t>
      </w:r>
    </w:p>
    <w:p w14:paraId="64A43DF8">
      <w:pPr>
        <w:shd w:val="clear" w:color="auto" w:fill="auto"/>
        <w:tabs>
          <w:tab w:val="left" w:pos="2078"/>
          <w:tab w:val="left" w:pos="4156"/>
          <w:tab w:val="left" w:pos="6234"/>
        </w:tabs>
        <w:spacing w:line="360" w:lineRule="auto"/>
        <w:ind w:left="380"/>
        <w:jc w:val="left"/>
        <w:textAlignment w:val="center"/>
      </w:pPr>
      <w:r>
        <w:t>A．①②</w:t>
      </w:r>
      <w:r>
        <w:tab/>
      </w:r>
      <w:r>
        <w:t>B．①④</w:t>
      </w:r>
      <w:r>
        <w:tab/>
      </w:r>
      <w:r>
        <w:t>C．②③</w:t>
      </w:r>
      <w:r>
        <w:tab/>
      </w:r>
      <w:r>
        <w:t>D．②④</w:t>
      </w:r>
    </w:p>
    <w:p w14:paraId="5C8C6488">
      <w:pPr>
        <w:shd w:val="clear" w:color="auto" w:fill="auto"/>
        <w:spacing w:line="360" w:lineRule="auto"/>
        <w:jc w:val="left"/>
        <w:textAlignment w:val="center"/>
      </w:pPr>
      <w:r>
        <w:t>28．关注时事政治有助于我们坚持正确的政治方向，提高自身的政治素养，下表为2024年与中国有关的时事政治，共同反映的主题是 (</w:t>
      </w:r>
      <w:r>
        <w:rPr>
          <w:rFonts w:ascii="Times New Roman" w:hAnsi="Times New Roman" w:eastAsia="Times New Roman" w:cs="Times New Roman"/>
          <w:kern w:val="0"/>
          <w:sz w:val="24"/>
          <w:szCs w:val="24"/>
        </w:rPr>
        <w:t>    </w:t>
      </w:r>
      <w:r>
        <w:t>)</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5490"/>
      </w:tblGrid>
      <w:tr w14:paraId="17DB9C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7815024">
            <w:pPr>
              <w:shd w:val="clear" w:color="auto" w:fill="auto"/>
              <w:spacing w:line="360" w:lineRule="auto"/>
              <w:jc w:val="left"/>
              <w:textAlignment w:val="center"/>
            </w:pPr>
            <w:r>
              <w:t>2024年时事政治选摘</w:t>
            </w:r>
          </w:p>
        </w:tc>
      </w:tr>
      <w:tr w14:paraId="74D100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05EDB40">
            <w:pPr>
              <w:shd w:val="clear" w:color="auto" w:fill="auto"/>
              <w:spacing w:line="360" w:lineRule="auto"/>
              <w:jc w:val="left"/>
              <w:textAlignment w:val="center"/>
            </w:pPr>
            <w:r>
              <w:t>中国已与23国实现全面互免签证</w:t>
            </w:r>
          </w:p>
        </w:tc>
      </w:tr>
      <w:tr w14:paraId="749A6E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FF871A5">
            <w:pPr>
              <w:shd w:val="clear" w:color="auto" w:fill="auto"/>
              <w:spacing w:line="360" w:lineRule="auto"/>
              <w:jc w:val="left"/>
              <w:textAlignment w:val="center"/>
            </w:pPr>
            <w:r>
              <w:t>中国6个地质公园被列入世界地质公园网络名录</w:t>
            </w:r>
          </w:p>
        </w:tc>
      </w:tr>
      <w:tr w14:paraId="510116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DA7F127">
            <w:pPr>
              <w:shd w:val="clear" w:color="auto" w:fill="auto"/>
              <w:spacing w:line="360" w:lineRule="auto"/>
              <w:jc w:val="left"/>
              <w:textAlignment w:val="center"/>
            </w:pPr>
            <w:r>
              <w:t>中欧班列“武陵山号”(重庆秀山-俄罗斯莫斯科) 首发</w:t>
            </w:r>
          </w:p>
        </w:tc>
      </w:tr>
      <w:tr w14:paraId="0630D3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B46D7AA">
            <w:pPr>
              <w:shd w:val="clear" w:color="auto" w:fill="auto"/>
              <w:spacing w:line="360" w:lineRule="auto"/>
              <w:jc w:val="left"/>
              <w:textAlignment w:val="center"/>
            </w:pPr>
            <w:r>
              <w:t>习近平主席对法国、塞尔维亚和匈牙利三国进行国事访问</w:t>
            </w:r>
          </w:p>
        </w:tc>
      </w:tr>
    </w:tbl>
    <w:p w14:paraId="4D48329B">
      <w:pPr>
        <w:shd w:val="clear" w:color="auto" w:fill="auto"/>
        <w:tabs>
          <w:tab w:val="left" w:pos="2078"/>
          <w:tab w:val="left" w:pos="4156"/>
          <w:tab w:val="left" w:pos="6234"/>
        </w:tabs>
        <w:spacing w:line="360" w:lineRule="auto"/>
        <w:ind w:left="380"/>
        <w:jc w:val="left"/>
        <w:textAlignment w:val="center"/>
      </w:pPr>
      <w:r>
        <w:t>A．维护世界和平</w:t>
      </w:r>
      <w:r>
        <w:tab/>
      </w:r>
      <w:r>
        <w:t>B．推动可持续发展</w:t>
      </w:r>
      <w:r>
        <w:tab/>
      </w:r>
      <w:r>
        <w:t>C．共享多样文化</w:t>
      </w:r>
      <w:r>
        <w:tab/>
      </w:r>
      <w:r>
        <w:t>D．构建命运共同体</w:t>
      </w:r>
    </w:p>
    <w:p w14:paraId="3CBF3688">
      <w:pPr>
        <w:jc w:val="center"/>
        <w:textAlignment w:val="center"/>
        <w:rPr>
          <w:rFonts w:ascii="黑体" w:hAnsi="黑体" w:eastAsia="黑体" w:cs="黑体"/>
          <w:b/>
          <w:i w:val="0"/>
          <w:color w:val="000000"/>
          <w:sz w:val="30"/>
        </w:rPr>
      </w:pPr>
    </w:p>
    <w:p w14:paraId="3E477838">
      <w:pPr>
        <w:jc w:val="left"/>
        <w:textAlignment w:val="center"/>
        <w:rPr>
          <w:rFonts w:ascii="宋体" w:hAnsi="宋体" w:eastAsia="宋体" w:cs="宋体"/>
          <w:b/>
          <w:i w:val="0"/>
          <w:color w:val="000000"/>
          <w:sz w:val="21"/>
        </w:rPr>
      </w:pPr>
      <w:r>
        <w:rPr>
          <w:rFonts w:hint="eastAsia" w:ascii="宋体" w:hAnsi="宋体" w:cs="宋体"/>
          <w:b/>
          <w:i w:val="0"/>
          <w:color w:val="000000"/>
          <w:sz w:val="21"/>
          <w:lang w:val="en-US" w:eastAsia="zh-CN"/>
        </w:rPr>
        <w:t>三</w:t>
      </w:r>
      <w:r>
        <w:rPr>
          <w:rFonts w:ascii="宋体" w:hAnsi="宋体" w:eastAsia="宋体" w:cs="宋体"/>
          <w:b/>
          <w:i w:val="0"/>
          <w:color w:val="000000"/>
          <w:sz w:val="21"/>
        </w:rPr>
        <w:t>、非选择题</w:t>
      </w:r>
    </w:p>
    <w:p w14:paraId="08BFF7D1">
      <w:pPr>
        <w:shd w:val="clear" w:color="auto" w:fill="auto"/>
        <w:spacing w:line="360" w:lineRule="auto"/>
        <w:jc w:val="left"/>
        <w:textAlignment w:val="center"/>
      </w:pPr>
      <w:r>
        <w:t>29．盐光互补，解锁绿色发展密码。阅读材料，回答下列问题。</w:t>
      </w:r>
    </w:p>
    <w:p w14:paraId="25FB2A32">
      <w:pPr>
        <w:shd w:val="clear" w:color="auto" w:fill="auto"/>
        <w:spacing w:line="360" w:lineRule="auto"/>
        <w:ind w:firstLine="560"/>
        <w:jc w:val="left"/>
        <w:textAlignment w:val="center"/>
      </w:pPr>
      <w:r>
        <w:rPr>
          <w:rFonts w:ascii="楷体" w:hAnsi="楷体" w:eastAsia="楷体" w:cs="楷体"/>
        </w:rPr>
        <w:t>材料一：长芦盐场是我国三大盐场之一，距今已有千余年历史。每年春季是长芦盐场的最佳晒盐季节。长芦盐场生产规模大，机械化、现代化程度高，主要采用大规模引海水入盐田直接暴晒成盐的方法制盐。</w:t>
      </w:r>
    </w:p>
    <w:p w14:paraId="38107215">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4143375" cy="1752600"/>
            <wp:effectExtent l="0" t="0" r="9525" b="0"/>
            <wp:docPr id="100023" name="图片 100023" descr="@@@e1b6d4d63ddf49e5b82bc8e819620c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图片 100023" descr="@@@e1b6d4d63ddf49e5b82bc8e819620c50"/>
                    <pic:cNvPicPr>
                      <a:picLocks noChangeAspect="1"/>
                    </pic:cNvPicPr>
                  </pic:nvPicPr>
                  <pic:blipFill>
                    <a:blip r:embed="rId21"/>
                    <a:stretch>
                      <a:fillRect/>
                    </a:stretch>
                  </pic:blipFill>
                  <pic:spPr>
                    <a:xfrm>
                      <a:off x="0" y="0"/>
                      <a:ext cx="4143375" cy="1752600"/>
                    </a:xfrm>
                    <a:prstGeom prst="rect">
                      <a:avLst/>
                    </a:prstGeom>
                  </pic:spPr>
                </pic:pic>
              </a:graphicData>
            </a:graphic>
          </wp:inline>
        </w:drawing>
      </w:r>
    </w:p>
    <w:p w14:paraId="273DC9EF">
      <w:pPr>
        <w:shd w:val="clear" w:color="auto" w:fill="auto"/>
        <w:spacing w:line="360" w:lineRule="auto"/>
        <w:ind w:firstLine="560"/>
        <w:jc w:val="left"/>
        <w:textAlignment w:val="center"/>
      </w:pPr>
      <w:r>
        <w:rPr>
          <w:rFonts w:ascii="楷体" w:hAnsi="楷体" w:eastAsia="楷体" w:cs="楷体"/>
        </w:rPr>
        <w:t>材料二：2023年7月8日世界上单体最大的“盐光互补”项目在天津滨海新区长芦盐场并网发电。它在盐田上架设光伏组件，发电、晒盐、水产养殖三不误(如下图所示)。而且这里的光伏板两面都可以发发电，除了上面可以直接吸收阳光进行电能的转换外，背面也可以吸收水面反射上来的阳光，发电效率可以提升5%-7%。项目投产后，每年将有15亿度的绿电从2万亩多盐田中产出。</w:t>
      </w:r>
    </w:p>
    <w:p w14:paraId="4BB599D8">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3314700" cy="2219325"/>
            <wp:effectExtent l="0" t="0" r="0" b="9525"/>
            <wp:docPr id="100025" name="图片 100025" descr="@@@b4a79fe018f743f3ad4fab1619e757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图片 100025" descr="@@@b4a79fe018f743f3ad4fab1619e75723"/>
                    <pic:cNvPicPr>
                      <a:picLocks noChangeAspect="1"/>
                    </pic:cNvPicPr>
                  </pic:nvPicPr>
                  <pic:blipFill>
                    <a:blip r:embed="rId22"/>
                    <a:stretch>
                      <a:fillRect/>
                    </a:stretch>
                  </pic:blipFill>
                  <pic:spPr>
                    <a:xfrm>
                      <a:off x="0" y="0"/>
                      <a:ext cx="3314700" cy="2219325"/>
                    </a:xfrm>
                    <a:prstGeom prst="rect">
                      <a:avLst/>
                    </a:prstGeom>
                  </pic:spPr>
                </pic:pic>
              </a:graphicData>
            </a:graphic>
          </wp:inline>
        </w:drawing>
      </w:r>
    </w:p>
    <w:p w14:paraId="299C1897">
      <w:pPr>
        <w:shd w:val="clear" w:color="auto" w:fill="auto"/>
        <w:spacing w:line="360" w:lineRule="auto"/>
        <w:jc w:val="left"/>
        <w:textAlignment w:val="center"/>
      </w:pPr>
      <w:r>
        <w:t>(1)长芦盐场濒临A</w:t>
      </w:r>
      <w:r>
        <w:rPr>
          <w:rFonts w:ascii="Times New Roman" w:hAnsi="Times New Roman" w:eastAsia="Times New Roman" w:cs="Times New Roman"/>
          <w:b w:val="0"/>
          <w:sz w:val="21"/>
          <w:u w:val="single"/>
        </w:rPr>
        <w:t xml:space="preserve">     </w:t>
      </w:r>
      <w:r>
        <w:t>(海域),背靠</w:t>
      </w:r>
      <w:r>
        <w:rPr>
          <w:rFonts w:ascii="Times New Roman" w:hAnsi="Times New Roman" w:eastAsia="Times New Roman" w:cs="Times New Roman"/>
          <w:b w:val="0"/>
          <w:sz w:val="21"/>
          <w:u w:val="single"/>
        </w:rPr>
        <w:t xml:space="preserve">      </w:t>
      </w:r>
      <w:r>
        <w:t>(地形区)。</w:t>
      </w:r>
    </w:p>
    <w:p w14:paraId="5685BD53">
      <w:pPr>
        <w:shd w:val="clear" w:color="auto" w:fill="auto"/>
        <w:spacing w:line="360" w:lineRule="auto"/>
        <w:jc w:val="left"/>
        <w:textAlignment w:val="center"/>
      </w:pPr>
    </w:p>
    <w:p w14:paraId="70C045B9">
      <w:pPr>
        <w:shd w:val="clear" w:color="auto" w:fill="auto"/>
        <w:spacing w:line="360" w:lineRule="auto"/>
        <w:jc w:val="left"/>
        <w:textAlignment w:val="center"/>
      </w:pPr>
      <w:r>
        <w:t>(2)根据气候特点，分析长芦盐场最佳晒盐季节为春季的原因。</w:t>
      </w:r>
    </w:p>
    <w:p w14:paraId="31C50FC6">
      <w:pPr>
        <w:shd w:val="clear" w:color="auto" w:fill="auto"/>
        <w:spacing w:line="360" w:lineRule="auto"/>
        <w:jc w:val="left"/>
        <w:textAlignment w:val="center"/>
      </w:pPr>
    </w:p>
    <w:p w14:paraId="7E20A171">
      <w:pPr>
        <w:shd w:val="clear" w:color="auto" w:fill="auto"/>
        <w:spacing w:line="360" w:lineRule="auto"/>
        <w:jc w:val="left"/>
        <w:textAlignment w:val="center"/>
      </w:pPr>
      <w:r>
        <w:t>(3)请结合材料简述“盐光互补”项目的价值。除了发展材料中提及的产业外，长芦盐场还可以解锁哪些发展密码?</w:t>
      </w:r>
    </w:p>
    <w:p w14:paraId="155B9E24">
      <w:pPr>
        <w:shd w:val="clear" w:color="auto" w:fill="auto"/>
        <w:spacing w:line="360" w:lineRule="auto"/>
        <w:jc w:val="left"/>
        <w:textAlignment w:val="center"/>
      </w:pPr>
    </w:p>
    <w:p w14:paraId="301671E9">
      <w:pPr>
        <w:shd w:val="clear" w:color="auto" w:fill="auto"/>
        <w:spacing w:line="360" w:lineRule="auto"/>
        <w:jc w:val="left"/>
        <w:textAlignment w:val="center"/>
      </w:pPr>
    </w:p>
    <w:p w14:paraId="541DE53B">
      <w:pPr>
        <w:shd w:val="clear" w:color="auto" w:fill="auto"/>
        <w:spacing w:line="360" w:lineRule="auto"/>
        <w:jc w:val="left"/>
        <w:textAlignment w:val="center"/>
      </w:pPr>
      <w:r>
        <w:t>30．从古至今，人地关系在历史演变中起到了重要作用。九年级同学围绕“人地关系的历史演进”进行探究性学习。</w:t>
      </w:r>
    </w:p>
    <w:p w14:paraId="4D681BA2">
      <w:pPr>
        <w:shd w:val="clear" w:color="auto" w:fill="auto"/>
        <w:spacing w:line="360" w:lineRule="auto"/>
        <w:ind w:firstLine="560"/>
        <w:jc w:val="left"/>
        <w:textAlignment w:val="center"/>
      </w:pPr>
      <w:r>
        <w:rPr>
          <w:rFonts w:ascii="楷体" w:hAnsi="楷体" w:eastAsia="楷体" w:cs="楷体"/>
        </w:rPr>
        <w:t>【人地关系·思想篇】</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867"/>
        <w:gridCol w:w="1286"/>
        <w:gridCol w:w="6394"/>
      </w:tblGrid>
      <w:tr w14:paraId="7C5120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B152BD0">
            <w:pPr>
              <w:shd w:val="clear" w:color="auto" w:fill="auto"/>
              <w:spacing w:line="360" w:lineRule="auto"/>
              <w:jc w:val="left"/>
              <w:textAlignment w:val="center"/>
            </w:pPr>
            <w:r>
              <w:rPr>
                <w:rFonts w:ascii="楷体" w:hAnsi="楷体" w:eastAsia="楷体" w:cs="楷体"/>
              </w:rPr>
              <w:t>人物</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1440766">
            <w:pPr>
              <w:shd w:val="clear" w:color="auto" w:fill="auto"/>
              <w:spacing w:line="360" w:lineRule="auto"/>
              <w:jc w:val="left"/>
              <w:textAlignment w:val="center"/>
            </w:pPr>
            <w:r>
              <w:rPr>
                <w:rFonts w:ascii="楷体" w:hAnsi="楷体" w:eastAsia="楷体" w:cs="楷体"/>
              </w:rPr>
              <w:t>著作</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E43FFD2">
            <w:pPr>
              <w:shd w:val="clear" w:color="auto" w:fill="auto"/>
              <w:spacing w:line="360" w:lineRule="auto"/>
              <w:jc w:val="left"/>
              <w:textAlignment w:val="center"/>
            </w:pPr>
            <w:r>
              <w:rPr>
                <w:rFonts w:ascii="楷体" w:hAnsi="楷体" w:eastAsia="楷体" w:cs="楷体"/>
              </w:rPr>
              <w:t>观点</w:t>
            </w:r>
          </w:p>
        </w:tc>
      </w:tr>
      <w:tr w14:paraId="5CCA00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F9E7C68">
            <w:pPr>
              <w:shd w:val="clear" w:color="auto" w:fill="auto"/>
              <w:spacing w:line="360" w:lineRule="auto"/>
              <w:jc w:val="left"/>
              <w:textAlignment w:val="center"/>
            </w:pPr>
            <w:r>
              <w:rPr>
                <w:rFonts w:ascii="楷体" w:hAnsi="楷体" w:eastAsia="楷体" w:cs="楷体"/>
              </w:rPr>
              <w:t>①</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C5AF87D">
            <w:pPr>
              <w:shd w:val="clear" w:color="auto" w:fill="auto"/>
              <w:spacing w:line="360" w:lineRule="auto"/>
              <w:jc w:val="left"/>
              <w:textAlignment w:val="center"/>
            </w:pPr>
            <w:r>
              <w:rPr>
                <w:rFonts w:ascii="楷体" w:hAnsi="楷体" w:eastAsia="楷体" w:cs="楷体"/>
              </w:rPr>
              <w:t>《道德经》</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DE9F318">
            <w:pPr>
              <w:shd w:val="clear" w:color="auto" w:fill="auto"/>
              <w:spacing w:line="360" w:lineRule="auto"/>
              <w:jc w:val="left"/>
              <w:textAlignment w:val="center"/>
            </w:pPr>
            <w:r>
              <w:rPr>
                <w:rFonts w:ascii="楷体" w:hAnsi="楷体" w:eastAsia="楷体" w:cs="楷体"/>
              </w:rPr>
              <w:t>人法地， 地法天， 天法道， 道法自然。</w:t>
            </w:r>
          </w:p>
        </w:tc>
      </w:tr>
      <w:tr w14:paraId="68B361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0E72B28">
            <w:pPr>
              <w:shd w:val="clear" w:color="auto" w:fill="auto"/>
              <w:spacing w:line="360" w:lineRule="auto"/>
              <w:jc w:val="left"/>
              <w:textAlignment w:val="center"/>
            </w:pPr>
            <w:r>
              <w:rPr>
                <w:rFonts w:ascii="楷体" w:hAnsi="楷体" w:eastAsia="楷体" w:cs="楷体"/>
              </w:rPr>
              <w:t>贾思勰</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A017213">
            <w:pPr>
              <w:shd w:val="clear" w:color="auto" w:fill="auto"/>
              <w:spacing w:line="360" w:lineRule="auto"/>
              <w:jc w:val="left"/>
              <w:textAlignment w:val="center"/>
            </w:pPr>
            <w:r>
              <w:rPr>
                <w:rFonts w:ascii="楷体" w:hAnsi="楷体" w:eastAsia="楷体" w:cs="楷体"/>
              </w:rPr>
              <w:t>②</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6F8351E">
            <w:pPr>
              <w:shd w:val="clear" w:color="auto" w:fill="auto"/>
              <w:spacing w:line="360" w:lineRule="auto"/>
              <w:jc w:val="left"/>
              <w:textAlignment w:val="center"/>
            </w:pPr>
            <w:r>
              <w:rPr>
                <w:rFonts w:ascii="楷体" w:hAnsi="楷体" w:eastAsia="楷体" w:cs="楷体"/>
              </w:rPr>
              <w:t>顺天时， 量地利， 则用力少而成功多。</w:t>
            </w:r>
          </w:p>
        </w:tc>
      </w:tr>
      <w:tr w14:paraId="7A3F05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98FAEB1">
            <w:pPr>
              <w:shd w:val="clear" w:color="auto" w:fill="auto"/>
              <w:spacing w:line="360" w:lineRule="auto"/>
              <w:jc w:val="left"/>
              <w:textAlignment w:val="center"/>
            </w:pPr>
            <w:r>
              <w:rPr>
                <w:rFonts w:ascii="楷体" w:hAnsi="楷体" w:eastAsia="楷体" w:cs="楷体"/>
              </w:rPr>
              <w:t>徐光启</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128DE41">
            <w:pPr>
              <w:shd w:val="clear" w:color="auto" w:fill="auto"/>
              <w:spacing w:line="360" w:lineRule="auto"/>
              <w:jc w:val="left"/>
              <w:textAlignment w:val="center"/>
            </w:pPr>
            <w:r>
              <w:rPr>
                <w:rFonts w:ascii="楷体" w:hAnsi="楷体" w:eastAsia="楷体" w:cs="楷体"/>
              </w:rPr>
              <w:t>③</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B979A96">
            <w:pPr>
              <w:shd w:val="clear" w:color="auto" w:fill="auto"/>
              <w:spacing w:line="360" w:lineRule="auto"/>
              <w:jc w:val="left"/>
              <w:textAlignment w:val="center"/>
            </w:pPr>
            <w:r>
              <w:rPr>
                <w:rFonts w:ascii="楷体" w:hAnsi="楷体" w:eastAsia="楷体" w:cs="楷体"/>
              </w:rPr>
              <w:t>摘时视苗迟早，早者大暑前后摘；迟者立秋摘； 秋后势定勿摘矣。</w:t>
            </w:r>
          </w:p>
        </w:tc>
      </w:tr>
    </w:tbl>
    <w:p w14:paraId="50691A72">
      <w:pPr>
        <w:shd w:val="clear" w:color="auto" w:fill="auto"/>
        <w:spacing w:line="360" w:lineRule="auto"/>
        <w:jc w:val="left"/>
        <w:textAlignment w:val="center"/>
      </w:pPr>
      <w:r>
        <w:t>结合所学知识，完成表格中①②③处的填空，并归纳三则观点的共同主张。</w:t>
      </w:r>
    </w:p>
    <w:p w14:paraId="2581287C">
      <w:pPr>
        <w:shd w:val="clear" w:color="auto" w:fill="auto"/>
        <w:spacing w:line="360" w:lineRule="auto"/>
        <w:jc w:val="left"/>
        <w:textAlignment w:val="center"/>
      </w:pPr>
    </w:p>
    <w:p w14:paraId="24B02F48">
      <w:pPr>
        <w:shd w:val="clear" w:color="auto" w:fill="auto"/>
        <w:spacing w:line="360" w:lineRule="auto"/>
        <w:jc w:val="left"/>
        <w:textAlignment w:val="center"/>
      </w:pPr>
    </w:p>
    <w:p w14:paraId="1C42F3CE">
      <w:pPr>
        <w:shd w:val="clear" w:color="auto" w:fill="auto"/>
        <w:spacing w:line="360" w:lineRule="auto"/>
        <w:jc w:val="left"/>
        <w:textAlignment w:val="center"/>
      </w:pPr>
      <w:r>
        <w:t>31．阅读材料，回答问题。</w:t>
      </w:r>
    </w:p>
    <w:p w14:paraId="711384A2">
      <w:pPr>
        <w:shd w:val="clear" w:color="auto" w:fill="auto"/>
        <w:spacing w:line="360" w:lineRule="auto"/>
        <w:ind w:firstLine="560"/>
        <w:jc w:val="left"/>
        <w:textAlignment w:val="center"/>
      </w:pPr>
      <w:r>
        <w:rPr>
          <w:rFonts w:ascii="楷体" w:hAnsi="楷体" w:eastAsia="楷体" w:cs="楷体"/>
        </w:rPr>
        <w:t>第十四届全国人民代表大会常务委员会第八次会议通过新修订的《中华人民共和国保守国家秘密法》，自2024年5月1日起施行。某校围绕该法开设普法宣传专栏。</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2114"/>
        <w:gridCol w:w="2553"/>
        <w:gridCol w:w="3880"/>
      </w:tblGrid>
      <w:tr w14:paraId="4762AB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D396EAF">
            <w:pPr>
              <w:shd w:val="clear" w:color="auto" w:fill="auto"/>
              <w:spacing w:line="360" w:lineRule="auto"/>
              <w:jc w:val="center"/>
              <w:textAlignment w:val="center"/>
            </w:pPr>
            <w:r>
              <w:rPr>
                <w:rFonts w:ascii="楷体" w:hAnsi="楷体" w:eastAsia="楷体" w:cs="楷体"/>
              </w:rPr>
              <w:t>立法保密</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D32F1FD">
            <w:pPr>
              <w:shd w:val="clear" w:color="auto" w:fill="auto"/>
              <w:spacing w:line="360" w:lineRule="auto"/>
              <w:jc w:val="center"/>
              <w:textAlignment w:val="center"/>
            </w:pPr>
            <w:r>
              <w:rPr>
                <w:rFonts w:ascii="楷体" w:hAnsi="楷体" w:eastAsia="楷体" w:cs="楷体"/>
              </w:rPr>
              <w:t>法治守密</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1853ED0">
            <w:pPr>
              <w:shd w:val="clear" w:color="auto" w:fill="auto"/>
              <w:spacing w:line="360" w:lineRule="auto"/>
              <w:jc w:val="center"/>
              <w:textAlignment w:val="center"/>
            </w:pPr>
            <w:r>
              <w:rPr>
                <w:rFonts w:ascii="楷体" w:hAnsi="楷体" w:eastAsia="楷体" w:cs="楷体"/>
              </w:rPr>
              <w:t>宣传护密</w:t>
            </w:r>
          </w:p>
        </w:tc>
      </w:tr>
      <w:tr w14:paraId="3EDECE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5F51160">
            <w:pPr>
              <w:shd w:val="clear" w:color="auto" w:fill="auto"/>
              <w:spacing w:line="360" w:lineRule="auto"/>
              <w:ind w:firstLine="560"/>
              <w:jc w:val="left"/>
              <w:textAlignment w:val="center"/>
            </w:pPr>
            <w:r>
              <w:rPr>
                <w:rFonts w:ascii="楷体" w:hAnsi="楷体" w:eastAsia="楷体" w:cs="楷体"/>
              </w:rPr>
              <w:t>该法通过完善定密和解密制度、强调保密科技创新等内容，为保守国家秘密提供有力的法治保障。第一条</w:t>
            </w:r>
            <w:r>
              <w:t xml:space="preserve">   </w:t>
            </w:r>
            <w:r>
              <w:rPr>
                <w:rFonts w:ascii="楷体" w:hAnsi="楷体" w:eastAsia="楷体" w:cs="楷体"/>
              </w:rPr>
              <w:t>为了保守国家秘密……，根据</w:t>
            </w:r>
            <w:r>
              <w:rPr>
                <w:rFonts w:ascii="楷体" w:hAnsi="楷体" w:eastAsia="楷体" w:cs="楷体"/>
                <w:u w:val="single"/>
              </w:rPr>
              <w:t>▲</w:t>
            </w:r>
            <w:r>
              <w:rPr>
                <w:rFonts w:ascii="楷体" w:hAnsi="楷体" w:eastAsia="楷体" w:cs="楷体"/>
              </w:rPr>
              <w:t>制定本法。</w:t>
            </w:r>
          </w:p>
          <w:p w14:paraId="7356C1E6">
            <w:pPr>
              <w:shd w:val="clear" w:color="auto" w:fill="auto"/>
              <w:spacing w:line="360" w:lineRule="auto"/>
              <w:ind w:firstLine="560"/>
              <w:jc w:val="left"/>
              <w:textAlignment w:val="center"/>
            </w:pPr>
            <w:r>
              <w:rPr>
                <w:rFonts w:ascii="楷体" w:hAnsi="楷体" w:eastAsia="楷体" w:cs="楷体"/>
              </w:rPr>
              <w:t>第三条</w:t>
            </w:r>
            <w:r>
              <w:t xml:space="preserve">   </w:t>
            </w:r>
            <w:r>
              <w:rPr>
                <w:rFonts w:ascii="楷体" w:hAnsi="楷体" w:eastAsia="楷体" w:cs="楷体"/>
              </w:rPr>
              <w:t>坚持中国共产党对保守国家秘密工作的领导。</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5F4061B">
            <w:pPr>
              <w:shd w:val="clear" w:color="auto" w:fill="auto"/>
              <w:spacing w:line="360" w:lineRule="auto"/>
              <w:ind w:firstLine="560"/>
              <w:jc w:val="left"/>
              <w:textAlignment w:val="center"/>
            </w:pPr>
            <w:r>
              <w:rPr>
                <w:rFonts w:ascii="楷体" w:hAnsi="楷体" w:eastAsia="楷体" w:cs="楷体"/>
              </w:rPr>
              <w:t>亲本种子是能产生种子的父本和母本，是最核心的育种材料</w:t>
            </w:r>
            <w:r>
              <w:t>,</w:t>
            </w:r>
            <w:r>
              <w:rPr>
                <w:rFonts w:ascii="楷体" w:hAnsi="楷体" w:eastAsia="楷体" w:cs="楷体"/>
              </w:rPr>
              <w:t>是我国粮食安全领域重要的种质资源。朱某某为捞取个人经济利益，先后向境外间谍情报机关出卖我国亲本稻种，泄露国家秘密，最终被判处有期徒刑</w:t>
            </w:r>
            <w:r>
              <w:t>1</w:t>
            </w:r>
            <w:r>
              <w:rPr>
                <w:rFonts w:ascii="楷体" w:hAnsi="楷体" w:eastAsia="楷体" w:cs="楷体"/>
              </w:rPr>
              <w:t>年</w:t>
            </w:r>
            <w:r>
              <w:t>6</w:t>
            </w:r>
            <w:r>
              <w:rPr>
                <w:rFonts w:ascii="楷体" w:hAnsi="楷体" w:eastAsia="楷体" w:cs="楷体"/>
              </w:rPr>
              <w:t>个月。</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F60EC5B">
            <w:pPr>
              <w:shd w:val="clear" w:color="auto" w:fill="auto"/>
              <w:spacing w:line="360" w:lineRule="auto"/>
              <w:ind w:firstLine="560"/>
              <w:jc w:val="left"/>
              <w:textAlignment w:val="center"/>
            </w:pPr>
            <w:r>
              <w:rPr>
                <w:rFonts w:ascii="楷体" w:hAnsi="楷体" w:eastAsia="楷体" w:cs="楷体"/>
              </w:rPr>
              <w:t>贯彻落实保密法，你我都是护密人。小杭在该栏目设计了保密宣传活动提纲：活动形式：</w:t>
            </w:r>
            <w:r>
              <w:t>___________</w:t>
            </w:r>
            <w:r>
              <w:rPr>
                <w:rFonts w:ascii="楷体" w:hAnsi="楷体" w:eastAsia="楷体" w:cs="楷体"/>
              </w:rPr>
              <w:t>活动目的：筑牢国家秘密安全防线</w:t>
            </w:r>
          </w:p>
          <w:p w14:paraId="2AAAA702">
            <w:pPr>
              <w:shd w:val="clear" w:color="auto" w:fill="auto"/>
              <w:spacing w:line="360" w:lineRule="auto"/>
              <w:ind w:firstLine="560"/>
              <w:jc w:val="left"/>
              <w:textAlignment w:val="center"/>
            </w:pPr>
            <w:r>
              <w:rPr>
                <w:rFonts w:ascii="楷体" w:hAnsi="楷体" w:eastAsia="楷体" w:cs="楷体"/>
              </w:rPr>
              <w:t>活动倡议：保守国家秘密</w:t>
            </w:r>
            <w:r>
              <w:t>,</w:t>
            </w:r>
            <w:r>
              <w:rPr>
                <w:rFonts w:ascii="楷体" w:hAnsi="楷体" w:eastAsia="楷体" w:cs="楷体"/>
              </w:rPr>
              <w:t>需要不同主体共同发挥作用，比如</w:t>
            </w:r>
            <w:r>
              <w:t>___________</w:t>
            </w:r>
          </w:p>
          <w:p w14:paraId="0087CDA9">
            <w:pPr>
              <w:shd w:val="clear" w:color="auto" w:fill="auto"/>
              <w:spacing w:line="360" w:lineRule="auto"/>
              <w:ind w:firstLine="560"/>
              <w:jc w:val="left"/>
              <w:textAlignment w:val="center"/>
            </w:pPr>
            <w:r>
              <w:t>______________________</w:t>
            </w:r>
          </w:p>
        </w:tc>
      </w:tr>
    </w:tbl>
    <w:p w14:paraId="42485295">
      <w:pPr>
        <w:shd w:val="clear" w:color="auto" w:fill="auto"/>
        <w:spacing w:line="360" w:lineRule="auto"/>
        <w:jc w:val="left"/>
        <w:textAlignment w:val="center"/>
      </w:pPr>
      <w:r>
        <w:t>(1)请将“立法速递”栏目中“</w:t>
      </w:r>
      <w:r>
        <w:rPr>
          <w:u w:val="single"/>
        </w:rPr>
        <w:t xml:space="preserve"> ▲ </w:t>
      </w:r>
      <w:r>
        <w:t>”补充完整。为什么要坚持中国共产党对保密工作的领导?</w:t>
      </w:r>
    </w:p>
    <w:p w14:paraId="7EB01149">
      <w:pPr>
        <w:shd w:val="clear" w:color="auto" w:fill="auto"/>
        <w:spacing w:line="360" w:lineRule="auto"/>
        <w:jc w:val="left"/>
        <w:textAlignment w:val="center"/>
      </w:pPr>
    </w:p>
    <w:p w14:paraId="57414C9E">
      <w:pPr>
        <w:shd w:val="clear" w:color="auto" w:fill="auto"/>
        <w:spacing w:line="360" w:lineRule="auto"/>
        <w:jc w:val="left"/>
        <w:textAlignment w:val="center"/>
      </w:pPr>
      <w:r>
        <w:t>(2)请从“法定义务”的角度，评析“法治守密”栏目中朱某某的行为。</w:t>
      </w:r>
    </w:p>
    <w:p w14:paraId="009D759E">
      <w:pPr>
        <w:shd w:val="clear" w:color="auto" w:fill="auto"/>
        <w:spacing w:line="360" w:lineRule="auto"/>
        <w:jc w:val="left"/>
        <w:textAlignment w:val="center"/>
      </w:pPr>
    </w:p>
    <w:p w14:paraId="7E5FDC38">
      <w:pPr>
        <w:shd w:val="clear" w:color="auto" w:fill="auto"/>
        <w:spacing w:line="360" w:lineRule="auto"/>
        <w:jc w:val="left"/>
        <w:textAlignment w:val="center"/>
      </w:pPr>
    </w:p>
    <w:p w14:paraId="708AB86C">
      <w:pPr>
        <w:shd w:val="clear" w:color="auto" w:fill="auto"/>
        <w:spacing w:line="360" w:lineRule="auto"/>
        <w:jc w:val="left"/>
        <w:textAlignment w:val="center"/>
      </w:pPr>
      <w:r>
        <w:t>(3)请完成“宣传护密”栏目中小杭的宣传活动提纲。</w:t>
      </w:r>
    </w:p>
    <w:p w14:paraId="61DB4FC9">
      <w:pPr>
        <w:shd w:val="clear" w:color="auto" w:fill="auto"/>
        <w:spacing w:line="360" w:lineRule="auto"/>
        <w:jc w:val="left"/>
        <w:textAlignment w:val="center"/>
      </w:pPr>
    </w:p>
    <w:p w14:paraId="2B7E443C">
      <w:pPr>
        <w:shd w:val="clear" w:color="auto" w:fill="auto"/>
        <w:spacing w:line="360" w:lineRule="auto"/>
        <w:jc w:val="left"/>
        <w:textAlignment w:val="center"/>
      </w:pPr>
    </w:p>
    <w:p w14:paraId="1DCA849A">
      <w:pPr>
        <w:shd w:val="clear" w:color="auto" w:fill="auto"/>
        <w:spacing w:line="360" w:lineRule="auto"/>
        <w:jc w:val="left"/>
        <w:textAlignment w:val="center"/>
      </w:pPr>
      <w:r>
        <w:t>32．某校组织了以“行美丽浙江，探浙里发展”主题研学活动，以下是该校的研学活动手册。</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552"/>
        <w:gridCol w:w="5700"/>
        <w:gridCol w:w="2295"/>
      </w:tblGrid>
      <w:tr w14:paraId="50DC5A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463F5A2">
            <w:pPr>
              <w:shd w:val="clear" w:color="auto" w:fill="auto"/>
              <w:spacing w:line="360" w:lineRule="auto"/>
              <w:jc w:val="left"/>
              <w:textAlignment w:val="center"/>
            </w:pPr>
            <w:r>
              <w:rPr>
                <w:rFonts w:ascii="楷体" w:hAnsi="楷体" w:eastAsia="楷体" w:cs="楷体"/>
              </w:rPr>
              <w:t>研学主题</w:t>
            </w:r>
          </w:p>
        </w:tc>
        <w:tc>
          <w:tcPr>
            <w:gridSpan w:val="2"/>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15C238A">
            <w:pPr>
              <w:shd w:val="clear" w:color="auto" w:fill="auto"/>
              <w:spacing w:line="360" w:lineRule="auto"/>
              <w:jc w:val="left"/>
              <w:textAlignment w:val="center"/>
            </w:pPr>
            <w:r>
              <w:rPr>
                <w:rFonts w:ascii="楷体" w:hAnsi="楷体" w:eastAsia="楷体" w:cs="楷体"/>
              </w:rPr>
              <w:t>行美丽浙江， 探浙里发展</w:t>
            </w:r>
          </w:p>
        </w:tc>
      </w:tr>
      <w:tr w14:paraId="0F1378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vMerge w:val="restart"/>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AA6B356">
            <w:pPr>
              <w:shd w:val="clear" w:color="auto" w:fill="auto"/>
              <w:spacing w:line="360" w:lineRule="auto"/>
              <w:jc w:val="left"/>
              <w:textAlignment w:val="center"/>
            </w:pPr>
            <w:r>
              <w:rPr>
                <w:rFonts w:ascii="楷体" w:hAnsi="楷体" w:eastAsia="楷体" w:cs="楷体"/>
              </w:rPr>
              <w:t>研学路线</w:t>
            </w:r>
          </w:p>
        </w:tc>
        <w:tc>
          <w:tcPr>
            <w:tcW w:w="570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F77BBA7">
            <w:pPr>
              <w:shd w:val="clear" w:color="auto" w:fill="auto"/>
              <w:spacing w:line="360" w:lineRule="auto"/>
              <w:jc w:val="left"/>
              <w:textAlignment w:val="center"/>
            </w:pPr>
            <w:r>
              <w:rPr>
                <w:rFonts w:ascii="楷体" w:hAnsi="楷体" w:eastAsia="楷体" w:cs="楷体"/>
              </w:rPr>
              <w:t>红色路线： 桐庐金萧支队纪念馆→山桑坞革命遗址群→金萧支队干训班旧址→“千人大会”旧址→新民乡抗日民主政府旧址</w:t>
            </w:r>
          </w:p>
        </w:tc>
        <w:tc>
          <w:tcPr>
            <w:tcW w:w="2295" w:type="dxa"/>
            <w:vMerge w:val="restart"/>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9A84AED">
            <w:pPr>
              <w:shd w:val="clear" w:color="auto" w:fill="auto"/>
              <w:spacing w:line="360" w:lineRule="auto"/>
              <w:jc w:val="left"/>
              <w:textAlignment w:val="center"/>
            </w:pPr>
            <w:r>
              <w:t>（1）此次研学活动， 你会推荐哪一条路线? 请结合学科相关知识， 说说推荐理由。</w:t>
            </w:r>
          </w:p>
          <w:p w14:paraId="236197A9">
            <w:pPr>
              <w:shd w:val="clear" w:color="auto" w:fill="auto"/>
              <w:spacing w:line="360" w:lineRule="auto"/>
              <w:jc w:val="left"/>
              <w:textAlignment w:val="center"/>
            </w:pPr>
          </w:p>
          <w:p w14:paraId="64BC04D0">
            <w:pPr>
              <w:shd w:val="clear" w:color="auto" w:fill="auto"/>
              <w:spacing w:line="360" w:lineRule="auto"/>
              <w:jc w:val="left"/>
              <w:textAlignment w:val="center"/>
            </w:pPr>
          </w:p>
        </w:tc>
      </w:tr>
      <w:tr w14:paraId="21BAC0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vMerge w:val="continue"/>
            <w:tcBorders>
              <w:top w:val="single" w:color="000000" w:sz="6" w:space="0"/>
              <w:left w:val="single" w:color="000000" w:sz="6" w:space="0"/>
              <w:bottom w:val="single" w:color="000000" w:sz="6" w:space="0"/>
              <w:right w:val="single" w:color="000000" w:sz="6" w:space="0"/>
            </w:tcBorders>
          </w:tcPr>
          <w:p w14:paraId="1A714ECA">
            <w:pPr>
              <w:shd w:val="clear" w:color="auto" w:fill="auto"/>
              <w:spacing w:line="360" w:lineRule="auto"/>
              <w:jc w:val="left"/>
              <w:textAlignment w:val="center"/>
            </w:pPr>
          </w:p>
        </w:tc>
        <w:tc>
          <w:tcPr>
            <w:tcW w:w="570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5F201FE">
            <w:pPr>
              <w:shd w:val="clear" w:color="auto" w:fill="auto"/>
              <w:spacing w:line="360" w:lineRule="auto"/>
              <w:jc w:val="left"/>
              <w:textAlignment w:val="center"/>
            </w:pPr>
            <w:r>
              <w:rPr>
                <w:rFonts w:ascii="楷体" w:hAnsi="楷体" w:eastAsia="楷体" w:cs="楷体"/>
              </w:rPr>
              <w:t>数智路线： 浙江省科技馆→杭州城市大脑→浙江航空科普基地→吉利全自动智能车间</w:t>
            </w:r>
          </w:p>
        </w:tc>
        <w:tc>
          <w:tcPr>
            <w:tcW w:w="2295" w:type="dxa"/>
            <w:vMerge w:val="continue"/>
            <w:tcBorders>
              <w:top w:val="single" w:color="000000" w:sz="6" w:space="0"/>
              <w:left w:val="single" w:color="000000" w:sz="6" w:space="0"/>
              <w:bottom w:val="single" w:color="000000" w:sz="6" w:space="0"/>
              <w:right w:val="single" w:color="000000" w:sz="6" w:space="0"/>
            </w:tcBorders>
          </w:tcPr>
          <w:p w14:paraId="627E50BE">
            <w:pPr>
              <w:shd w:val="clear" w:color="auto" w:fill="auto"/>
              <w:spacing w:line="360" w:lineRule="auto"/>
              <w:jc w:val="left"/>
              <w:textAlignment w:val="center"/>
            </w:pPr>
          </w:p>
        </w:tc>
      </w:tr>
      <w:tr w14:paraId="525413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vMerge w:val="continue"/>
            <w:tcBorders>
              <w:top w:val="single" w:color="000000" w:sz="6" w:space="0"/>
              <w:left w:val="single" w:color="000000" w:sz="6" w:space="0"/>
              <w:bottom w:val="single" w:color="000000" w:sz="6" w:space="0"/>
              <w:right w:val="single" w:color="000000" w:sz="6" w:space="0"/>
            </w:tcBorders>
          </w:tcPr>
          <w:p w14:paraId="15A82D51">
            <w:pPr>
              <w:shd w:val="clear" w:color="auto" w:fill="auto"/>
              <w:spacing w:line="360" w:lineRule="auto"/>
              <w:jc w:val="left"/>
              <w:textAlignment w:val="center"/>
            </w:pPr>
          </w:p>
        </w:tc>
        <w:tc>
          <w:tcPr>
            <w:tcW w:w="570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5D3522C">
            <w:pPr>
              <w:shd w:val="clear" w:color="auto" w:fill="auto"/>
              <w:spacing w:line="360" w:lineRule="auto"/>
              <w:jc w:val="left"/>
              <w:textAlignment w:val="center"/>
            </w:pPr>
            <w:r>
              <w:rPr>
                <w:rFonts w:ascii="楷体" w:hAnsi="楷体" w:eastAsia="楷体" w:cs="楷体"/>
              </w:rPr>
              <w:t>共富路线： 深奥村→彰坞村→芦茨村→石舍村</w:t>
            </w:r>
          </w:p>
        </w:tc>
        <w:tc>
          <w:tcPr>
            <w:tcW w:w="2295" w:type="dxa"/>
            <w:vMerge w:val="continue"/>
            <w:tcBorders>
              <w:top w:val="single" w:color="000000" w:sz="6" w:space="0"/>
              <w:left w:val="single" w:color="000000" w:sz="6" w:space="0"/>
              <w:bottom w:val="single" w:color="000000" w:sz="6" w:space="0"/>
              <w:right w:val="single" w:color="000000" w:sz="6" w:space="0"/>
            </w:tcBorders>
          </w:tcPr>
          <w:p w14:paraId="614133DB">
            <w:pPr>
              <w:shd w:val="clear" w:color="auto" w:fill="auto"/>
              <w:spacing w:line="360" w:lineRule="auto"/>
              <w:jc w:val="left"/>
              <w:textAlignment w:val="center"/>
            </w:pPr>
          </w:p>
        </w:tc>
      </w:tr>
      <w:tr w14:paraId="6E9C62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2E35258">
            <w:pPr>
              <w:shd w:val="clear" w:color="auto" w:fill="auto"/>
              <w:spacing w:line="360" w:lineRule="auto"/>
              <w:jc w:val="left"/>
              <w:textAlignment w:val="center"/>
            </w:pPr>
            <w:r>
              <w:rPr>
                <w:rFonts w:ascii="楷体" w:hAnsi="楷体" w:eastAsia="楷体" w:cs="楷体"/>
              </w:rPr>
              <w:t>研学记录</w:t>
            </w:r>
          </w:p>
        </w:tc>
        <w:tc>
          <w:tcPr>
            <w:tcW w:w="570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65CEB93">
            <w:pPr>
              <w:shd w:val="clear" w:color="auto" w:fill="auto"/>
              <w:spacing w:line="360" w:lineRule="auto"/>
              <w:jc w:val="left"/>
              <w:textAlignment w:val="center"/>
            </w:pPr>
            <w:r>
              <w:rPr>
                <w:rFonts w:ascii="楷体" w:hAnsi="楷体" w:eastAsia="楷体" w:cs="楷体"/>
              </w:rPr>
              <w:t>沿着“共富路线”研学， 该校同学的部分记录如下：……彰坞村通过“新村夜话”“彰义会事”等协商民主议事会载体，收集村情民意，让全民参与村庄建设；作为浙江省文明村， 彰坞村一直重视村民的思想道德建设；通过增加村集体经济的经营性收入，实现村强民富；通过垃圾分类， 文明微积分活动， 将爱护卫生环境的意识深入到村民意识中。</w:t>
            </w:r>
          </w:p>
        </w:tc>
        <w:tc>
          <w:tcPr>
            <w:tcW w:w="229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66B6BAB">
            <w:pPr>
              <w:shd w:val="clear" w:color="auto" w:fill="auto"/>
              <w:spacing w:line="360" w:lineRule="auto"/>
              <w:jc w:val="left"/>
              <w:textAlignment w:val="center"/>
            </w:pPr>
            <w:r>
              <w:t>（2）根据该校同学的研学记录，结合所学知识，谈谈彰坞村的共富路径。</w:t>
            </w:r>
          </w:p>
          <w:p w14:paraId="7FFB85EC">
            <w:pPr>
              <w:shd w:val="clear" w:color="auto" w:fill="auto"/>
              <w:spacing w:line="360" w:lineRule="auto"/>
              <w:jc w:val="left"/>
              <w:textAlignment w:val="center"/>
            </w:pPr>
          </w:p>
          <w:p w14:paraId="6B7C3D4F">
            <w:pPr>
              <w:shd w:val="clear" w:color="auto" w:fill="auto"/>
              <w:spacing w:line="360" w:lineRule="auto"/>
              <w:jc w:val="left"/>
              <w:textAlignment w:val="center"/>
            </w:pPr>
            <w:bookmarkStart w:id="0" w:name="_GoBack"/>
            <w:bookmarkEnd w:id="0"/>
          </w:p>
          <w:p w14:paraId="01CF29D7">
            <w:pPr>
              <w:shd w:val="clear" w:color="auto" w:fill="auto"/>
              <w:spacing w:line="360" w:lineRule="auto"/>
              <w:jc w:val="left"/>
              <w:textAlignment w:val="center"/>
            </w:pPr>
          </w:p>
        </w:tc>
      </w:tr>
      <w:tr w14:paraId="432258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DF6A105">
            <w:pPr>
              <w:shd w:val="clear" w:color="auto" w:fill="auto"/>
              <w:spacing w:line="360" w:lineRule="auto"/>
              <w:jc w:val="left"/>
              <w:textAlignment w:val="center"/>
            </w:pPr>
            <w:r>
              <w:rPr>
                <w:rFonts w:ascii="楷体" w:hAnsi="楷体" w:eastAsia="楷体" w:cs="楷体"/>
              </w:rPr>
              <w:t>研学拓展</w:t>
            </w:r>
          </w:p>
        </w:tc>
        <w:tc>
          <w:tcPr>
            <w:tcW w:w="570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E1350F6">
            <w:pPr>
              <w:shd w:val="clear" w:color="auto" w:fill="auto"/>
              <w:spacing w:line="360" w:lineRule="auto"/>
              <w:jc w:val="left"/>
              <w:textAlignment w:val="center"/>
            </w:pPr>
            <w:r>
              <w:rPr>
                <w:rFonts w:ascii="楷体" w:hAnsi="楷体" w:eastAsia="楷体" w:cs="楷体"/>
              </w:rPr>
              <w:t>在此次研学中，该校同学关注到浙江的发展离不开宋韵文化、非遗文化的传承。</w:t>
            </w:r>
          </w:p>
        </w:tc>
        <w:tc>
          <w:tcPr>
            <w:tcW w:w="229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E5441C5">
            <w:pPr>
              <w:shd w:val="clear" w:color="auto" w:fill="auto"/>
              <w:spacing w:line="360" w:lineRule="auto"/>
              <w:jc w:val="left"/>
              <w:textAlignment w:val="center"/>
            </w:pPr>
            <w:r>
              <w:t>（3）为助力浙江文化发展，请围绕宋韵文化或非遗文化设计一条体验式文化研学路线。</w:t>
            </w:r>
          </w:p>
          <w:p w14:paraId="5F62BB51">
            <w:pPr>
              <w:shd w:val="clear" w:color="auto" w:fill="auto"/>
              <w:spacing w:line="360" w:lineRule="auto"/>
              <w:jc w:val="left"/>
              <w:textAlignment w:val="center"/>
            </w:pPr>
          </w:p>
          <w:p w14:paraId="4D5D9CD4">
            <w:pPr>
              <w:shd w:val="clear" w:color="auto" w:fill="auto"/>
              <w:spacing w:line="360" w:lineRule="auto"/>
              <w:jc w:val="left"/>
              <w:textAlignment w:val="center"/>
            </w:pPr>
          </w:p>
        </w:tc>
      </w:tr>
    </w:tbl>
    <w:p w14:paraId="40E3B04B">
      <w:pPr>
        <w:shd w:val="clear" w:color="auto" w:fill="auto"/>
        <w:spacing w:line="360" w:lineRule="auto"/>
        <w:jc w:val="left"/>
        <w:textAlignment w:val="center"/>
      </w:pPr>
    </w:p>
    <w:p w14:paraId="0BA45FD0">
      <w:pPr>
        <w:shd w:val="clear" w:color="auto" w:fill="auto"/>
        <w:spacing w:line="360" w:lineRule="auto"/>
        <w:jc w:val="left"/>
        <w:textAlignment w:val="center"/>
        <w:sectPr>
          <w:footerReference r:id="rId3" w:type="default"/>
          <w:footerReference r:id="rId4" w:type="even"/>
          <w:pgSz w:w="11907" w:h="16839"/>
          <w:pgMar w:top="1440" w:right="1800" w:bottom="1440" w:left="1800" w:header="851" w:footer="425" w:gutter="0"/>
          <w:cols w:space="425" w:num="1" w:sep="1"/>
          <w:docGrid w:type="lines" w:linePitch="312" w:charSpace="0"/>
        </w:sectPr>
      </w:pPr>
    </w:p>
    <w:p w14:paraId="06BE42E9">
      <w:pPr>
        <w:jc w:val="center"/>
        <w:textAlignment w:val="center"/>
        <w:rPr>
          <w:rFonts w:ascii="宋体" w:hAnsi="宋体" w:eastAsia="宋体" w:cs="宋体"/>
          <w:b/>
          <w:i w:val="0"/>
          <w:color w:val="000000"/>
          <w:sz w:val="21"/>
        </w:rPr>
      </w:pPr>
      <w:r>
        <w:rPr>
          <w:rFonts w:ascii="宋体" w:hAnsi="宋体" w:eastAsia="宋体" w:cs="宋体"/>
          <w:b/>
          <w:i w:val="0"/>
          <w:color w:val="000000"/>
          <w:sz w:val="21"/>
        </w:rPr>
        <w:t>参考答案：</w:t>
      </w:r>
    </w:p>
    <w:tbl>
      <w:tblPr>
        <w:tblStyle w:val="4"/>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74"/>
        <w:gridCol w:w="774"/>
        <w:gridCol w:w="775"/>
        <w:gridCol w:w="775"/>
        <w:gridCol w:w="775"/>
        <w:gridCol w:w="775"/>
        <w:gridCol w:w="775"/>
        <w:gridCol w:w="775"/>
        <w:gridCol w:w="775"/>
        <w:gridCol w:w="775"/>
        <w:gridCol w:w="775"/>
      </w:tblGrid>
      <w:tr w14:paraId="7EB031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4" w:type="pct"/>
            <w:tcMar>
              <w:top w:w="0" w:type="dxa"/>
              <w:bottom w:w="0" w:type="dxa"/>
            </w:tcMar>
          </w:tcPr>
          <w:p w14:paraId="78E7C407">
            <w:pPr>
              <w:jc w:val="center"/>
              <w:textAlignment w:val="center"/>
              <w:rPr>
                <w:rFonts w:ascii="宋体" w:hAnsi="宋体" w:eastAsia="宋体" w:cs="宋体"/>
                <w:b/>
                <w:i w:val="0"/>
                <w:color w:val="000000"/>
                <w:sz w:val="21"/>
              </w:rPr>
            </w:pPr>
            <w:r>
              <w:rPr>
                <w:rFonts w:ascii="宋体" w:hAnsi="宋体" w:eastAsia="宋体" w:cs="宋体"/>
                <w:b/>
                <w:i w:val="0"/>
                <w:color w:val="000000"/>
                <w:sz w:val="21"/>
              </w:rPr>
              <w:t>题号</w:t>
            </w:r>
          </w:p>
        </w:tc>
        <w:tc>
          <w:tcPr>
            <w:tcW w:w="454" w:type="pct"/>
            <w:tcMar>
              <w:top w:w="0" w:type="dxa"/>
              <w:bottom w:w="0" w:type="dxa"/>
            </w:tcMar>
          </w:tcPr>
          <w:p w14:paraId="4F96CE3B">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w:t>
            </w:r>
          </w:p>
        </w:tc>
        <w:tc>
          <w:tcPr>
            <w:tcW w:w="454" w:type="pct"/>
            <w:tcMar>
              <w:top w:w="0" w:type="dxa"/>
              <w:bottom w:w="0" w:type="dxa"/>
            </w:tcMar>
          </w:tcPr>
          <w:p w14:paraId="458349C8">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13</w:t>
            </w:r>
          </w:p>
        </w:tc>
        <w:tc>
          <w:tcPr>
            <w:tcW w:w="454" w:type="pct"/>
            <w:tcMar>
              <w:top w:w="0" w:type="dxa"/>
              <w:bottom w:w="0" w:type="dxa"/>
            </w:tcMar>
          </w:tcPr>
          <w:p w14:paraId="2D5A93E5">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14</w:t>
            </w:r>
          </w:p>
        </w:tc>
        <w:tc>
          <w:tcPr>
            <w:tcW w:w="454" w:type="pct"/>
            <w:tcMar>
              <w:top w:w="0" w:type="dxa"/>
              <w:bottom w:w="0" w:type="dxa"/>
            </w:tcMar>
          </w:tcPr>
          <w:p w14:paraId="0132CF36">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15</w:t>
            </w:r>
          </w:p>
        </w:tc>
        <w:tc>
          <w:tcPr>
            <w:tcW w:w="454" w:type="pct"/>
            <w:tcMar>
              <w:top w:w="0" w:type="dxa"/>
              <w:bottom w:w="0" w:type="dxa"/>
            </w:tcMar>
          </w:tcPr>
          <w:p w14:paraId="005E3D3B">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16</w:t>
            </w:r>
          </w:p>
        </w:tc>
        <w:tc>
          <w:tcPr>
            <w:tcW w:w="454" w:type="pct"/>
            <w:tcMar>
              <w:top w:w="0" w:type="dxa"/>
              <w:bottom w:w="0" w:type="dxa"/>
            </w:tcMar>
          </w:tcPr>
          <w:p w14:paraId="5C11414A">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17</w:t>
            </w:r>
          </w:p>
        </w:tc>
        <w:tc>
          <w:tcPr>
            <w:tcW w:w="454" w:type="pct"/>
            <w:tcMar>
              <w:top w:w="0" w:type="dxa"/>
              <w:bottom w:w="0" w:type="dxa"/>
            </w:tcMar>
          </w:tcPr>
          <w:p w14:paraId="013F1474">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18</w:t>
            </w:r>
          </w:p>
        </w:tc>
        <w:tc>
          <w:tcPr>
            <w:tcW w:w="454" w:type="pct"/>
            <w:tcMar>
              <w:top w:w="0" w:type="dxa"/>
              <w:bottom w:w="0" w:type="dxa"/>
            </w:tcMar>
          </w:tcPr>
          <w:p w14:paraId="4E5B4286">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19</w:t>
            </w:r>
          </w:p>
        </w:tc>
        <w:tc>
          <w:tcPr>
            <w:tcW w:w="454" w:type="pct"/>
            <w:tcMar>
              <w:top w:w="0" w:type="dxa"/>
              <w:bottom w:w="0" w:type="dxa"/>
            </w:tcMar>
          </w:tcPr>
          <w:p w14:paraId="713C85F0">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20</w:t>
            </w:r>
          </w:p>
        </w:tc>
        <w:tc>
          <w:tcPr>
            <w:tcW w:w="454" w:type="pct"/>
            <w:tcMar>
              <w:top w:w="0" w:type="dxa"/>
              <w:bottom w:w="0" w:type="dxa"/>
            </w:tcMar>
          </w:tcPr>
          <w:p w14:paraId="710D545F">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21</w:t>
            </w:r>
          </w:p>
        </w:tc>
      </w:tr>
      <w:tr w14:paraId="51F5E5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4" w:type="pct"/>
            <w:tcMar>
              <w:top w:w="0" w:type="dxa"/>
              <w:bottom w:w="0" w:type="dxa"/>
            </w:tcMar>
          </w:tcPr>
          <w:p w14:paraId="25BCFF05">
            <w:pPr>
              <w:jc w:val="center"/>
              <w:textAlignment w:val="center"/>
              <w:rPr>
                <w:rFonts w:ascii="宋体" w:hAnsi="宋体" w:eastAsia="宋体" w:cs="宋体"/>
                <w:b/>
                <w:i w:val="0"/>
                <w:color w:val="000000"/>
                <w:sz w:val="21"/>
              </w:rPr>
            </w:pPr>
            <w:r>
              <w:rPr>
                <w:rFonts w:ascii="宋体" w:hAnsi="宋体" w:eastAsia="宋体" w:cs="宋体"/>
                <w:b/>
                <w:i w:val="0"/>
                <w:color w:val="000000"/>
                <w:sz w:val="21"/>
              </w:rPr>
              <w:t>答案</w:t>
            </w:r>
          </w:p>
        </w:tc>
        <w:tc>
          <w:tcPr>
            <w:tcW w:w="454" w:type="pct"/>
            <w:tcMar>
              <w:top w:w="0" w:type="dxa"/>
              <w:bottom w:w="0" w:type="dxa"/>
            </w:tcMar>
          </w:tcPr>
          <w:p w14:paraId="7CC4306F">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错误</w:t>
            </w:r>
          </w:p>
        </w:tc>
        <w:tc>
          <w:tcPr>
            <w:tcW w:w="454" w:type="pct"/>
            <w:tcMar>
              <w:top w:w="0" w:type="dxa"/>
              <w:bottom w:w="0" w:type="dxa"/>
            </w:tcMar>
          </w:tcPr>
          <w:p w14:paraId="19A627C6">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C</w:t>
            </w:r>
          </w:p>
        </w:tc>
        <w:tc>
          <w:tcPr>
            <w:tcW w:w="454" w:type="pct"/>
            <w:tcMar>
              <w:top w:w="0" w:type="dxa"/>
              <w:bottom w:w="0" w:type="dxa"/>
            </w:tcMar>
          </w:tcPr>
          <w:p w14:paraId="6F51ADD5">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A</w:t>
            </w:r>
          </w:p>
        </w:tc>
        <w:tc>
          <w:tcPr>
            <w:tcW w:w="454" w:type="pct"/>
            <w:tcMar>
              <w:top w:w="0" w:type="dxa"/>
              <w:bottom w:w="0" w:type="dxa"/>
            </w:tcMar>
          </w:tcPr>
          <w:p w14:paraId="5D848ED9">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D</w:t>
            </w:r>
          </w:p>
        </w:tc>
        <w:tc>
          <w:tcPr>
            <w:tcW w:w="454" w:type="pct"/>
            <w:tcMar>
              <w:top w:w="0" w:type="dxa"/>
              <w:bottom w:w="0" w:type="dxa"/>
            </w:tcMar>
          </w:tcPr>
          <w:p w14:paraId="234E1CC3">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C</w:t>
            </w:r>
          </w:p>
        </w:tc>
        <w:tc>
          <w:tcPr>
            <w:tcW w:w="454" w:type="pct"/>
            <w:tcMar>
              <w:top w:w="0" w:type="dxa"/>
              <w:bottom w:w="0" w:type="dxa"/>
            </w:tcMar>
          </w:tcPr>
          <w:p w14:paraId="421839D6">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A</w:t>
            </w:r>
          </w:p>
        </w:tc>
        <w:tc>
          <w:tcPr>
            <w:tcW w:w="454" w:type="pct"/>
            <w:tcMar>
              <w:top w:w="0" w:type="dxa"/>
              <w:bottom w:w="0" w:type="dxa"/>
            </w:tcMar>
          </w:tcPr>
          <w:p w14:paraId="67A9F5B4">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B</w:t>
            </w:r>
          </w:p>
        </w:tc>
        <w:tc>
          <w:tcPr>
            <w:tcW w:w="454" w:type="pct"/>
            <w:tcMar>
              <w:top w:w="0" w:type="dxa"/>
              <w:bottom w:w="0" w:type="dxa"/>
            </w:tcMar>
          </w:tcPr>
          <w:p w14:paraId="42A3A4AB">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B</w:t>
            </w:r>
          </w:p>
        </w:tc>
        <w:tc>
          <w:tcPr>
            <w:tcW w:w="454" w:type="pct"/>
            <w:tcMar>
              <w:top w:w="0" w:type="dxa"/>
              <w:bottom w:w="0" w:type="dxa"/>
            </w:tcMar>
          </w:tcPr>
          <w:p w14:paraId="4E5A887E">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C</w:t>
            </w:r>
          </w:p>
        </w:tc>
        <w:tc>
          <w:tcPr>
            <w:tcW w:w="454" w:type="pct"/>
            <w:tcMar>
              <w:top w:w="0" w:type="dxa"/>
              <w:bottom w:w="0" w:type="dxa"/>
            </w:tcMar>
          </w:tcPr>
          <w:p w14:paraId="5889766D">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C</w:t>
            </w:r>
          </w:p>
        </w:tc>
      </w:tr>
      <w:tr w14:paraId="18002F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4" w:type="pct"/>
            <w:tcMar>
              <w:top w:w="0" w:type="dxa"/>
              <w:bottom w:w="0" w:type="dxa"/>
            </w:tcMar>
          </w:tcPr>
          <w:p w14:paraId="00C83A91">
            <w:pPr>
              <w:jc w:val="center"/>
              <w:textAlignment w:val="center"/>
              <w:rPr>
                <w:rFonts w:ascii="宋体" w:hAnsi="宋体" w:eastAsia="宋体" w:cs="宋体"/>
                <w:b/>
                <w:i w:val="0"/>
                <w:color w:val="000000"/>
                <w:sz w:val="21"/>
              </w:rPr>
            </w:pPr>
            <w:r>
              <w:rPr>
                <w:rFonts w:ascii="宋体" w:hAnsi="宋体" w:eastAsia="宋体" w:cs="宋体"/>
                <w:b/>
                <w:i w:val="0"/>
                <w:color w:val="000000"/>
                <w:sz w:val="21"/>
              </w:rPr>
              <w:t>题号</w:t>
            </w:r>
          </w:p>
        </w:tc>
        <w:tc>
          <w:tcPr>
            <w:tcW w:w="454" w:type="pct"/>
            <w:tcMar>
              <w:top w:w="0" w:type="dxa"/>
              <w:bottom w:w="0" w:type="dxa"/>
            </w:tcMar>
          </w:tcPr>
          <w:p w14:paraId="7E630D66">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22</w:t>
            </w:r>
          </w:p>
        </w:tc>
        <w:tc>
          <w:tcPr>
            <w:tcW w:w="454" w:type="pct"/>
            <w:tcMar>
              <w:top w:w="0" w:type="dxa"/>
              <w:bottom w:w="0" w:type="dxa"/>
            </w:tcMar>
          </w:tcPr>
          <w:p w14:paraId="1DFAC939">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23</w:t>
            </w:r>
          </w:p>
        </w:tc>
        <w:tc>
          <w:tcPr>
            <w:tcW w:w="454" w:type="pct"/>
            <w:tcMar>
              <w:top w:w="0" w:type="dxa"/>
              <w:bottom w:w="0" w:type="dxa"/>
            </w:tcMar>
          </w:tcPr>
          <w:p w14:paraId="7F348EBA">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24</w:t>
            </w:r>
          </w:p>
        </w:tc>
        <w:tc>
          <w:tcPr>
            <w:tcW w:w="454" w:type="pct"/>
            <w:tcMar>
              <w:top w:w="0" w:type="dxa"/>
              <w:bottom w:w="0" w:type="dxa"/>
            </w:tcMar>
          </w:tcPr>
          <w:p w14:paraId="7A66583D">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25</w:t>
            </w:r>
          </w:p>
        </w:tc>
        <w:tc>
          <w:tcPr>
            <w:tcW w:w="454" w:type="pct"/>
            <w:tcMar>
              <w:top w:w="0" w:type="dxa"/>
              <w:bottom w:w="0" w:type="dxa"/>
            </w:tcMar>
          </w:tcPr>
          <w:p w14:paraId="600749AF">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26</w:t>
            </w:r>
          </w:p>
        </w:tc>
        <w:tc>
          <w:tcPr>
            <w:tcW w:w="454" w:type="pct"/>
            <w:tcMar>
              <w:top w:w="0" w:type="dxa"/>
              <w:bottom w:w="0" w:type="dxa"/>
            </w:tcMar>
          </w:tcPr>
          <w:p w14:paraId="64E092FA">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27</w:t>
            </w:r>
          </w:p>
        </w:tc>
        <w:tc>
          <w:tcPr>
            <w:tcW w:w="454" w:type="pct"/>
            <w:tcMar>
              <w:top w:w="0" w:type="dxa"/>
              <w:bottom w:w="0" w:type="dxa"/>
            </w:tcMar>
          </w:tcPr>
          <w:p w14:paraId="4C6997DE">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28</w:t>
            </w:r>
          </w:p>
        </w:tc>
        <w:tc>
          <w:tcPr>
            <w:tcW w:w="454" w:type="pct"/>
            <w:tcMar>
              <w:top w:w="0" w:type="dxa"/>
              <w:bottom w:w="0" w:type="dxa"/>
            </w:tcMar>
          </w:tcPr>
          <w:p w14:paraId="269321FD">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 xml:space="preserve"> </w:t>
            </w:r>
          </w:p>
        </w:tc>
        <w:tc>
          <w:tcPr>
            <w:tcW w:w="454" w:type="pct"/>
            <w:tcMar>
              <w:top w:w="0" w:type="dxa"/>
              <w:bottom w:w="0" w:type="dxa"/>
            </w:tcMar>
          </w:tcPr>
          <w:p w14:paraId="0A4F187C">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 xml:space="preserve"> </w:t>
            </w:r>
          </w:p>
        </w:tc>
        <w:tc>
          <w:tcPr>
            <w:tcW w:w="454" w:type="pct"/>
            <w:tcMar>
              <w:top w:w="0" w:type="dxa"/>
              <w:bottom w:w="0" w:type="dxa"/>
            </w:tcMar>
          </w:tcPr>
          <w:p w14:paraId="45DEB0D7">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 xml:space="preserve"> </w:t>
            </w:r>
          </w:p>
        </w:tc>
      </w:tr>
      <w:tr w14:paraId="0E0C3D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4" w:type="pct"/>
            <w:tcMar>
              <w:top w:w="0" w:type="dxa"/>
              <w:bottom w:w="0" w:type="dxa"/>
            </w:tcMar>
          </w:tcPr>
          <w:p w14:paraId="59B18C9D">
            <w:pPr>
              <w:jc w:val="center"/>
              <w:textAlignment w:val="center"/>
              <w:rPr>
                <w:rFonts w:ascii="宋体" w:hAnsi="宋体" w:eastAsia="宋体" w:cs="宋体"/>
                <w:b/>
                <w:i w:val="0"/>
                <w:color w:val="000000"/>
                <w:sz w:val="21"/>
              </w:rPr>
            </w:pPr>
            <w:r>
              <w:rPr>
                <w:rFonts w:ascii="宋体" w:hAnsi="宋体" w:eastAsia="宋体" w:cs="宋体"/>
                <w:b/>
                <w:i w:val="0"/>
                <w:color w:val="000000"/>
                <w:sz w:val="21"/>
              </w:rPr>
              <w:t>答案</w:t>
            </w:r>
          </w:p>
        </w:tc>
        <w:tc>
          <w:tcPr>
            <w:tcW w:w="454" w:type="pct"/>
            <w:tcMar>
              <w:top w:w="0" w:type="dxa"/>
              <w:bottom w:w="0" w:type="dxa"/>
            </w:tcMar>
          </w:tcPr>
          <w:p w14:paraId="1314D710">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D</w:t>
            </w:r>
          </w:p>
        </w:tc>
        <w:tc>
          <w:tcPr>
            <w:tcW w:w="454" w:type="pct"/>
            <w:tcMar>
              <w:top w:w="0" w:type="dxa"/>
              <w:bottom w:w="0" w:type="dxa"/>
            </w:tcMar>
          </w:tcPr>
          <w:p w14:paraId="20AC5A58">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C</w:t>
            </w:r>
          </w:p>
        </w:tc>
        <w:tc>
          <w:tcPr>
            <w:tcW w:w="454" w:type="pct"/>
            <w:tcMar>
              <w:top w:w="0" w:type="dxa"/>
              <w:bottom w:w="0" w:type="dxa"/>
            </w:tcMar>
          </w:tcPr>
          <w:p w14:paraId="0D6FF65E">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A</w:t>
            </w:r>
          </w:p>
        </w:tc>
        <w:tc>
          <w:tcPr>
            <w:tcW w:w="454" w:type="pct"/>
            <w:tcMar>
              <w:top w:w="0" w:type="dxa"/>
              <w:bottom w:w="0" w:type="dxa"/>
            </w:tcMar>
          </w:tcPr>
          <w:p w14:paraId="3A43C0BC">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A</w:t>
            </w:r>
          </w:p>
        </w:tc>
        <w:tc>
          <w:tcPr>
            <w:tcW w:w="454" w:type="pct"/>
            <w:tcMar>
              <w:top w:w="0" w:type="dxa"/>
              <w:bottom w:w="0" w:type="dxa"/>
            </w:tcMar>
          </w:tcPr>
          <w:p w14:paraId="3EC52D54">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B</w:t>
            </w:r>
          </w:p>
        </w:tc>
        <w:tc>
          <w:tcPr>
            <w:tcW w:w="454" w:type="pct"/>
            <w:tcMar>
              <w:top w:w="0" w:type="dxa"/>
              <w:bottom w:w="0" w:type="dxa"/>
            </w:tcMar>
          </w:tcPr>
          <w:p w14:paraId="68976DC5">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A</w:t>
            </w:r>
          </w:p>
        </w:tc>
        <w:tc>
          <w:tcPr>
            <w:tcW w:w="454" w:type="pct"/>
            <w:tcMar>
              <w:top w:w="0" w:type="dxa"/>
              <w:bottom w:w="0" w:type="dxa"/>
            </w:tcMar>
          </w:tcPr>
          <w:p w14:paraId="20ACC459">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D</w:t>
            </w:r>
          </w:p>
        </w:tc>
        <w:tc>
          <w:tcPr>
            <w:tcW w:w="454" w:type="pct"/>
            <w:tcMar>
              <w:top w:w="0" w:type="dxa"/>
              <w:bottom w:w="0" w:type="dxa"/>
            </w:tcMar>
          </w:tcPr>
          <w:p w14:paraId="7E95B6F4">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 xml:space="preserve"> </w:t>
            </w:r>
          </w:p>
        </w:tc>
        <w:tc>
          <w:tcPr>
            <w:tcW w:w="454" w:type="pct"/>
            <w:tcMar>
              <w:top w:w="0" w:type="dxa"/>
              <w:bottom w:w="0" w:type="dxa"/>
            </w:tcMar>
          </w:tcPr>
          <w:p w14:paraId="61A43C96">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 xml:space="preserve"> </w:t>
            </w:r>
          </w:p>
        </w:tc>
        <w:tc>
          <w:tcPr>
            <w:tcW w:w="454" w:type="pct"/>
            <w:tcMar>
              <w:top w:w="0" w:type="dxa"/>
              <w:bottom w:w="0" w:type="dxa"/>
            </w:tcMar>
          </w:tcPr>
          <w:p w14:paraId="0D7F6E36">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 xml:space="preserve"> </w:t>
            </w:r>
          </w:p>
        </w:tc>
      </w:tr>
    </w:tbl>
    <w:p w14:paraId="6598AB36">
      <w:pPr>
        <w:jc w:val="center"/>
        <w:textAlignment w:val="center"/>
        <w:rPr>
          <w:rFonts w:ascii="宋体" w:hAnsi="宋体" w:eastAsia="宋体" w:cs="宋体"/>
          <w:b/>
          <w:i w:val="0"/>
          <w:color w:val="000000"/>
          <w:sz w:val="21"/>
        </w:rPr>
      </w:pPr>
    </w:p>
    <w:p w14:paraId="1A6BE0DA">
      <w:pPr>
        <w:shd w:val="clear" w:color="auto" w:fill="auto"/>
        <w:spacing w:line="360" w:lineRule="auto"/>
        <w:jc w:val="left"/>
        <w:textAlignment w:val="center"/>
      </w:pPr>
      <w:r>
        <w:t>1．错误</w:t>
      </w:r>
    </w:p>
    <w:p w14:paraId="04E1D741">
      <w:pPr>
        <w:shd w:val="clear" w:color="auto" w:fill="auto"/>
        <w:spacing w:line="360" w:lineRule="auto"/>
        <w:jc w:val="left"/>
        <w:textAlignment w:val="center"/>
      </w:pPr>
      <w:r>
        <w:t>【详解】本题考查合理利用网络。在网络时代，“人人都是通讯社，个个都有麦克风”。然而，要想通过“麦克风”发出“好声音”，还要练就“好嗓子”作为公民，要在网络世界练就“好嗓子”，就必须合理利用网络，传播社会正能量，故说法错误。</w:t>
      </w:r>
    </w:p>
    <w:p w14:paraId="6E016694">
      <w:pPr>
        <w:shd w:val="clear" w:color="auto" w:fill="auto"/>
        <w:spacing w:line="360" w:lineRule="auto"/>
        <w:jc w:val="left"/>
        <w:textAlignment w:val="center"/>
      </w:pPr>
      <w:r>
        <w:t>2．正确</w:t>
      </w:r>
    </w:p>
    <w:p w14:paraId="6758FA32">
      <w:pPr>
        <w:shd w:val="clear" w:color="auto" w:fill="auto"/>
        <w:spacing w:line="360" w:lineRule="auto"/>
        <w:jc w:val="left"/>
        <w:textAlignment w:val="center"/>
      </w:pPr>
      <w:r>
        <w:t>【详解】本题考查对孝亲敬长的正确认识。在中国的家庭文化中，孝是重要的精神内涵。孝亲敬长是中华民族的传统美德，也是每个中国公民的法定义务。故题文中的说法正确。</w:t>
      </w:r>
    </w:p>
    <w:p w14:paraId="10E6D4CF">
      <w:pPr>
        <w:shd w:val="clear" w:color="auto" w:fill="auto"/>
        <w:spacing w:line="360" w:lineRule="auto"/>
        <w:jc w:val="left"/>
        <w:textAlignment w:val="center"/>
      </w:pPr>
      <w:r>
        <w:t>3．正确</w:t>
      </w:r>
    </w:p>
    <w:p w14:paraId="135B2972">
      <w:pPr>
        <w:shd w:val="clear" w:color="auto" w:fill="auto"/>
        <w:spacing w:line="360" w:lineRule="auto"/>
        <w:jc w:val="left"/>
        <w:textAlignment w:val="center"/>
      </w:pPr>
      <w:r>
        <w:t>【详解】本题考查在集体中担责。依据教材知识，承担责任既是个人有所成就的基础，也是集体发展的必要前提，故观点正确。</w:t>
      </w:r>
    </w:p>
    <w:p w14:paraId="35B250A6">
      <w:pPr>
        <w:shd w:val="clear" w:color="auto" w:fill="auto"/>
        <w:spacing w:line="360" w:lineRule="auto"/>
        <w:jc w:val="left"/>
        <w:textAlignment w:val="center"/>
      </w:pPr>
      <w:r>
        <w:t>4．正确</w:t>
      </w:r>
    </w:p>
    <w:p w14:paraId="1E04F35F">
      <w:pPr>
        <w:shd w:val="clear" w:color="auto" w:fill="auto"/>
        <w:spacing w:line="360" w:lineRule="auto"/>
        <w:jc w:val="left"/>
        <w:textAlignment w:val="center"/>
      </w:pPr>
      <w:r>
        <w:t>【详解】本题考查传递情感正能量。情感是人在社会交往、互动中引发的，不能强迫。但是，可以通过阅读、与人交往、参与有意义的社会活动等方式获得美好的情感。题干说法正确。</w:t>
      </w:r>
    </w:p>
    <w:p w14:paraId="6980ED66">
      <w:pPr>
        <w:shd w:val="clear" w:color="auto" w:fill="auto"/>
        <w:spacing w:line="360" w:lineRule="auto"/>
        <w:jc w:val="left"/>
        <w:textAlignment w:val="center"/>
      </w:pPr>
      <w:r>
        <w:t>5．错误</w:t>
      </w:r>
    </w:p>
    <w:p w14:paraId="52FB0786">
      <w:pPr>
        <w:shd w:val="clear" w:color="auto" w:fill="auto"/>
        <w:spacing w:line="360" w:lineRule="auto"/>
        <w:jc w:val="left"/>
        <w:textAlignment w:val="center"/>
      </w:pPr>
      <w:r>
        <w:t>【详解】本题考查国家利益与人民利益的关系。依据教材知识，在当代中国，国家利益与人民利益是高度统一的。实现中华民族伟大复兴最鲜明的特点，就是将国家和人民视为一个命运共同体，将国家利益和人民利益紧密联系在一起。故题文说法错误。</w:t>
      </w:r>
    </w:p>
    <w:p w14:paraId="39072CCE">
      <w:pPr>
        <w:shd w:val="clear" w:color="auto" w:fill="auto"/>
        <w:spacing w:line="360" w:lineRule="auto"/>
        <w:jc w:val="left"/>
        <w:textAlignment w:val="center"/>
      </w:pPr>
      <w:r>
        <w:t>6．错误</w:t>
      </w:r>
    </w:p>
    <w:p w14:paraId="0E204BB7">
      <w:pPr>
        <w:shd w:val="clear" w:color="auto" w:fill="auto"/>
        <w:spacing w:line="360" w:lineRule="auto"/>
        <w:jc w:val="left"/>
        <w:textAlignment w:val="center"/>
      </w:pPr>
      <w:r>
        <w:t>【详解】本题考查规范权力运行。法定职责必须为是指依法行使权力，履行职责，不得懈怠、推诿。法无授权不可为是指国家权力必须在宪法和法律限定的范围内行使，不能超越权限行使权力，也不能滥用权力，故题干说法错误。</w:t>
      </w:r>
    </w:p>
    <w:p w14:paraId="58F15AB9">
      <w:pPr>
        <w:shd w:val="clear" w:color="auto" w:fill="auto"/>
        <w:spacing w:line="360" w:lineRule="auto"/>
        <w:jc w:val="left"/>
        <w:textAlignment w:val="center"/>
      </w:pPr>
      <w:r>
        <w:t>7．错误</w:t>
      </w:r>
    </w:p>
    <w:p w14:paraId="50A6E305">
      <w:pPr>
        <w:shd w:val="clear" w:color="auto" w:fill="auto"/>
        <w:spacing w:line="360" w:lineRule="auto"/>
        <w:jc w:val="left"/>
        <w:textAlignment w:val="center"/>
      </w:pPr>
      <w:r>
        <w:t>【详解】本题考查“一国两制”，结合所学知识可知，横琴粤澳深度合作区的封关运行，有利于推动澳门更好融入国家发展，丰富“一国两制”的实践探索，促进澳门经济适度多元发展；与</w:t>
      </w:r>
      <w:r>
        <w:rPr>
          <w:sz w:val="21"/>
        </w:rPr>
        <w:t>民族地区经济跨越式发展无关；故观点错误。</w:t>
      </w:r>
    </w:p>
    <w:p w14:paraId="06D7C964">
      <w:pPr>
        <w:shd w:val="clear" w:color="auto" w:fill="auto"/>
        <w:spacing w:line="360" w:lineRule="auto"/>
        <w:jc w:val="left"/>
        <w:textAlignment w:val="center"/>
      </w:pPr>
      <w:r>
        <w:t>8．正确</w:t>
      </w:r>
    </w:p>
    <w:p w14:paraId="3352CA44">
      <w:pPr>
        <w:shd w:val="clear" w:color="auto" w:fill="auto"/>
        <w:spacing w:line="360" w:lineRule="auto"/>
        <w:jc w:val="left"/>
        <w:textAlignment w:val="center"/>
      </w:pPr>
      <w:r>
        <w:t>【详解】该题考查学习的重要性。依据所学知识可知，学习对青少年来说既是权利，也是责任和义务，更是适应未来社会所必需的一种能力。故正确。</w:t>
      </w:r>
    </w:p>
    <w:p w14:paraId="3A3BEFDE">
      <w:pPr>
        <w:shd w:val="clear" w:color="auto" w:fill="auto"/>
        <w:spacing w:line="360" w:lineRule="auto"/>
        <w:jc w:val="left"/>
        <w:textAlignment w:val="center"/>
      </w:pPr>
      <w:r>
        <w:t>9．A    10．B</w:t>
      </w:r>
    </w:p>
    <w:p w14:paraId="07A60B72">
      <w:pPr>
        <w:shd w:val="clear" w:color="auto" w:fill="auto"/>
        <w:spacing w:line="360" w:lineRule="auto"/>
        <w:jc w:val="left"/>
        <w:textAlignment w:val="center"/>
      </w:pPr>
    </w:p>
    <w:p w14:paraId="1CE28A51">
      <w:pPr>
        <w:shd w:val="clear" w:color="auto" w:fill="auto"/>
        <w:spacing w:line="360" w:lineRule="auto"/>
        <w:jc w:val="left"/>
        <w:textAlignment w:val="center"/>
      </w:pPr>
      <w:r>
        <w:t>【解析】9．根据图中方向可知，九峰山站位于龙泉山站的西北方向，A正确，BCD错误；故选A。</w:t>
      </w:r>
    </w:p>
    <w:p w14:paraId="1EE9E41E">
      <w:pPr>
        <w:shd w:val="clear" w:color="auto" w:fill="auto"/>
        <w:spacing w:line="360" w:lineRule="auto"/>
        <w:jc w:val="left"/>
        <w:textAlignment w:val="center"/>
      </w:pPr>
      <w:r>
        <w:t>10．由材料信息可知，该条光谷空轨位于武汉，属于亚热带季风气候，降水较多，民居以坡顶为主，便于排水，B正确；紫禁城位于北京，A排除；藏袍是藏族人的服饰，主要位于青藏高原地区，D排除；该线路没有经过草原，C排除；故选B。</w:t>
      </w:r>
    </w:p>
    <w:p w14:paraId="672BB598">
      <w:pPr>
        <w:shd w:val="clear" w:color="auto" w:fill="auto"/>
        <w:spacing w:line="360" w:lineRule="auto"/>
        <w:jc w:val="left"/>
        <w:textAlignment w:val="center"/>
      </w:pPr>
      <w:r>
        <w:t>【点睛】光谷中央生态大走廊空中轨道一期工程线路全长约10.5公里，设车站6座，全高架敷设。线路起于光谷四路九峰森林动物园附近，途经光谷四路、豹子溪公园、综保区，止于龙泉山。设置九峰山站、高新大道站、高新二路站、高新四路站、综合保税区站、龙山站等6座车站，其中起点站九峰山站、终点站龙泉山站为折返站。</w:t>
      </w:r>
    </w:p>
    <w:p w14:paraId="195CBAA6">
      <w:pPr>
        <w:shd w:val="clear" w:color="auto" w:fill="auto"/>
        <w:spacing w:line="360" w:lineRule="auto"/>
        <w:jc w:val="left"/>
        <w:textAlignment w:val="center"/>
      </w:pPr>
      <w:r>
        <w:t>11．D    12．C</w:t>
      </w:r>
    </w:p>
    <w:p w14:paraId="462732DB">
      <w:pPr>
        <w:shd w:val="clear" w:color="auto" w:fill="auto"/>
        <w:spacing w:line="360" w:lineRule="auto"/>
        <w:jc w:val="left"/>
        <w:textAlignment w:val="center"/>
      </w:pPr>
    </w:p>
    <w:p w14:paraId="489ADB81">
      <w:pPr>
        <w:shd w:val="clear" w:color="auto" w:fill="auto"/>
        <w:spacing w:line="360" w:lineRule="auto"/>
        <w:jc w:val="left"/>
        <w:textAlignment w:val="center"/>
      </w:pPr>
      <w:r>
        <w:t>【解析】11．读图可知，“锂三角”地区全部位于南半球，0°-30°之间，属于低纬度地区，位于南美洲西部，部分位于温带，降水分干湿两季，故选D。</w:t>
      </w:r>
    </w:p>
    <w:p w14:paraId="25D398E8">
      <w:pPr>
        <w:shd w:val="clear" w:color="auto" w:fill="auto"/>
        <w:spacing w:line="360" w:lineRule="auto"/>
        <w:jc w:val="left"/>
        <w:textAlignment w:val="center"/>
      </w:pPr>
      <w:r>
        <w:t>12．结合所学知识可知，南美洲西部为科迪勒拉山系，平原面积狭小，可以利用自然环境的垂直差异，发展不同的农业类型②错④对；智利为沿海国家，借助沿海港口优势，加大国际贸易，①对；进行旅游业的开发，吸引游客前来观光休闲，③对；故选C。</w:t>
      </w:r>
    </w:p>
    <w:p w14:paraId="1420838C">
      <w:pPr>
        <w:shd w:val="clear" w:color="auto" w:fill="auto"/>
        <w:spacing w:line="360" w:lineRule="auto"/>
        <w:jc w:val="left"/>
        <w:textAlignment w:val="center"/>
      </w:pPr>
      <w:r>
        <w:t>【点睛】南美“锂三角”地区位于南纬18°~27°、西经65°~70°——恰好处于智利、阿根廷和玻利维亚三国的交界处，新生代安第斯构造运动形成了一个盐湖密集分布的三角形地区，独特的干旱气候和丰富的锂来源使得盐湖含有大量可开发利用的锂矿资源。</w:t>
      </w:r>
    </w:p>
    <w:p w14:paraId="50480885">
      <w:pPr>
        <w:shd w:val="clear" w:color="auto" w:fill="auto"/>
        <w:spacing w:line="360" w:lineRule="auto"/>
        <w:jc w:val="left"/>
        <w:textAlignment w:val="center"/>
      </w:pPr>
      <w:r>
        <w:t>13．C</w:t>
      </w:r>
    </w:p>
    <w:p w14:paraId="35E65CFC">
      <w:pPr>
        <w:shd w:val="clear" w:color="auto" w:fill="auto"/>
        <w:spacing w:line="360" w:lineRule="auto"/>
        <w:jc w:val="left"/>
        <w:textAlignment w:val="center"/>
      </w:pPr>
      <w:r>
        <w:t>【详解】根据图示可知，由南向北，春播时间越来越晚，这主要是由于由南向北春季开始时间越来越迟所致，因此与气温差异有关，C正确；与地形、光照关系不大，AB错误；春播时，北方雨季尚未开始，因此说明春播与降水差异无关，D错误。故选C。</w:t>
      </w:r>
    </w:p>
    <w:p w14:paraId="0AF270E0">
      <w:pPr>
        <w:shd w:val="clear" w:color="auto" w:fill="auto"/>
        <w:spacing w:line="360" w:lineRule="auto"/>
        <w:jc w:val="left"/>
        <w:textAlignment w:val="center"/>
      </w:pPr>
      <w:r>
        <w:t>14．A</w:t>
      </w:r>
    </w:p>
    <w:p w14:paraId="47DD754A">
      <w:pPr>
        <w:shd w:val="clear" w:color="auto" w:fill="auto"/>
        <w:spacing w:line="360" w:lineRule="auto"/>
        <w:jc w:val="left"/>
        <w:textAlignment w:val="center"/>
      </w:pPr>
      <w:r>
        <w:t>【详解】结合所学知识，张骞出使西域后，公元前60年，西汉朝廷设置西域都护，标志着西域正式归属中央政权，A项正确；东汉班超经营西域，不符合题意，排除B项；唐朝先后设置安西都护府和北庭都护府，管辖西域的天山南北地区，排除C项；清朝设置伊犁将军，管辖包括巴勒喀什池在内的整个新疆地区，排除D项。故选A项。</w:t>
      </w:r>
    </w:p>
    <w:p w14:paraId="1B61967A">
      <w:pPr>
        <w:shd w:val="clear" w:color="auto" w:fill="auto"/>
        <w:spacing w:line="360" w:lineRule="auto"/>
        <w:jc w:val="left"/>
        <w:textAlignment w:val="center"/>
      </w:pPr>
      <w:r>
        <w:t>15．D</w:t>
      </w:r>
    </w:p>
    <w:p w14:paraId="3F667745">
      <w:pPr>
        <w:shd w:val="clear" w:color="auto" w:fill="auto"/>
        <w:spacing w:line="360" w:lineRule="auto"/>
        <w:jc w:val="left"/>
        <w:textAlignment w:val="center"/>
      </w:pPr>
      <w:r>
        <w:t>【详解】根据材料“两宋政府专门设立机构市舶司”和结合所学知识，宋代朝廷鼓励海外贸易，在主要港口设立市舶司加以管理，体现宋代海外商业贸易活动繁荣，D项正确；“苏湖熟，天下足”标志着经济重心完成南移，排除A项；外税占全国财政收入的4%到5%，不能说明是财政最主要来源，排除B项；元朝时期海上丝绸之路达到鼎盛，排除C项。故选D项。</w:t>
      </w:r>
    </w:p>
    <w:p w14:paraId="0317144C">
      <w:pPr>
        <w:shd w:val="clear" w:color="auto" w:fill="auto"/>
        <w:spacing w:line="360" w:lineRule="auto"/>
        <w:jc w:val="left"/>
        <w:textAlignment w:val="center"/>
      </w:pPr>
      <w:r>
        <w:t>16．C</w:t>
      </w:r>
    </w:p>
    <w:p w14:paraId="1A1C070B">
      <w:pPr>
        <w:shd w:val="clear" w:color="auto" w:fill="auto"/>
        <w:spacing w:line="360" w:lineRule="auto"/>
        <w:jc w:val="left"/>
        <w:textAlignment w:val="center"/>
      </w:pPr>
      <w:r>
        <w:t>【详解】结合所学知识，明朝为加强中央集权和君主专制统治，废除丞相，设立锦衣卫，明成祖时期设置内阁，C项正确；御史大夫、郡守是秦朝时期的官职，排除A项；中书省丞相、宣政院使是元朝时期的官职，排除B项；军机大臣、保和殿大学士是清朝时期的官职，排除D项。故选C项。</w:t>
      </w:r>
    </w:p>
    <w:p w14:paraId="342525C5">
      <w:pPr>
        <w:shd w:val="clear" w:color="auto" w:fill="auto"/>
        <w:spacing w:line="360" w:lineRule="auto"/>
        <w:jc w:val="left"/>
        <w:textAlignment w:val="center"/>
      </w:pPr>
      <w:r>
        <w:t>17．A</w:t>
      </w:r>
    </w:p>
    <w:p w14:paraId="7152F708">
      <w:pPr>
        <w:shd w:val="clear" w:color="auto" w:fill="auto"/>
        <w:spacing w:line="360" w:lineRule="auto"/>
        <w:jc w:val="left"/>
        <w:textAlignment w:val="center"/>
      </w:pPr>
      <w:r>
        <w:t>【详解】本题属于逆向选择题，结合所学知识，1662年2月，郑成功收复台湾，被荷兰侵略者占据了38年的台湾，重新回到祖国的怀抱，发生在鸦片战争之前，A项符合题意，选择A项；1875年，左宗棠率领装备了新式武器和进行了新式训练的清军进军新疆，成功收复新疆，发生在鸦片战争之后，B项不符合题意，排除B项；黄海海战中邓世昌和全舰将士重创日舰，发生在鸦片战争之后，C项不符合题意，排除C项；19世纪末，义和团抗击八国联军，发生在鸦片战争之后，D项不符合题意，排除D项。故选A项。</w:t>
      </w:r>
    </w:p>
    <w:p w14:paraId="46392012">
      <w:pPr>
        <w:shd w:val="clear" w:color="auto" w:fill="auto"/>
        <w:spacing w:line="360" w:lineRule="auto"/>
        <w:jc w:val="left"/>
        <w:textAlignment w:val="center"/>
      </w:pPr>
      <w:r>
        <w:t>18．B</w:t>
      </w:r>
    </w:p>
    <w:p w14:paraId="0129278D">
      <w:pPr>
        <w:shd w:val="clear" w:color="auto" w:fill="auto"/>
        <w:spacing w:line="360" w:lineRule="auto"/>
        <w:jc w:val="left"/>
        <w:textAlignment w:val="center"/>
      </w:pPr>
      <w:r>
        <w:t>【详解】根据材料“亦宜莫共和若”分析可知材料主张实行共和制，结合所学知识，以孙中山为代表的民族资产阶级主张实行共和制，《民报》是同盟会的机关报，B项正确；梁启超等在《时务报》上宣传维新思想，排除A项；陈独秀等在《新青年》上传播民主、科学思想，排除C项；《劳动音》是五四运动时期的通俗工人刊物，传播马克思主义，排除D项。故选B项。</w:t>
      </w:r>
    </w:p>
    <w:p w14:paraId="00ED0816">
      <w:pPr>
        <w:shd w:val="clear" w:color="auto" w:fill="auto"/>
        <w:spacing w:line="360" w:lineRule="auto"/>
        <w:jc w:val="left"/>
        <w:textAlignment w:val="center"/>
      </w:pPr>
      <w:r>
        <w:t>19．B</w:t>
      </w:r>
    </w:p>
    <w:p w14:paraId="3B8AE16C">
      <w:pPr>
        <w:shd w:val="clear" w:color="auto" w:fill="auto"/>
        <w:spacing w:line="360" w:lineRule="auto"/>
        <w:jc w:val="left"/>
        <w:textAlignment w:val="center"/>
      </w:pPr>
      <w:r>
        <w:t>【详解】根据材料“中国共产党第八次全国代表大会”和结合所学知识，1956年，中共八大分析了当时国内的主要矛盾，指出党和人民的主要任务是集中力量把我国尽快地从落后的农业国变为先进的工业国，B项正确；中共七大确立毛泽东思想为党的指导思想，排除A项；十一届三中全会作出实行改革开放的历史性决策，排除C项；中共十四大提出建立社会主义市场经济体制，排除D项。故选B项。</w:t>
      </w:r>
    </w:p>
    <w:p w14:paraId="3D1C1F02">
      <w:pPr>
        <w:shd w:val="clear" w:color="auto" w:fill="auto"/>
        <w:spacing w:line="360" w:lineRule="auto"/>
        <w:jc w:val="left"/>
        <w:textAlignment w:val="center"/>
      </w:pPr>
      <w:r>
        <w:t>20．C</w:t>
      </w:r>
    </w:p>
    <w:p w14:paraId="376464CD">
      <w:pPr>
        <w:shd w:val="clear" w:color="auto" w:fill="auto"/>
        <w:spacing w:line="360" w:lineRule="auto"/>
        <w:jc w:val="left"/>
        <w:textAlignment w:val="center"/>
      </w:pPr>
      <w:r>
        <w:t>【详解】根据材料“使平民阶级不再受制于贵族官吏手中变幻莫测的规则”和结合所学知识，使定罪量刑有了文字依据，在一定程度上遏制了贵族对法律的曲解和滥用，C项正确；根据材料无法得出《十二铜表法》是罗马法制建设的第一步，排除A项；《十二铜表法》一定程度上遏制了贵族对法律的曲解和滥用，实际上还是保护奴隶主的权利，排除B项；《十二铜表法》本质是维护奴隶主贵族统治，但材料信息不足以说明，排除D项。故选C项。</w:t>
      </w:r>
    </w:p>
    <w:p w14:paraId="327E3554">
      <w:pPr>
        <w:shd w:val="clear" w:color="auto" w:fill="auto"/>
        <w:spacing w:line="360" w:lineRule="auto"/>
        <w:jc w:val="left"/>
        <w:textAlignment w:val="center"/>
      </w:pPr>
      <w:r>
        <w:t>21．C</w:t>
      </w:r>
    </w:p>
    <w:p w14:paraId="155808A9">
      <w:pPr>
        <w:shd w:val="clear" w:color="auto" w:fill="auto"/>
        <w:spacing w:line="360" w:lineRule="auto"/>
        <w:jc w:val="left"/>
        <w:textAlignment w:val="center"/>
      </w:pPr>
      <w:r>
        <w:t>【详解】结合所学知识，新航路开辟后，西方列强开始殖民掠夺，英国开展三角贸易，促进欧洲资本原始积累，加快美洲种植园发展，但给非洲带来深重灾难，C项正确；亚历山大东征促进东西文明大交汇，排除A项；发现美洲是客观历史事件，殖民侵略带来不同影响，排除B项；美国南北内战维护美国统一，促进美国资本主义发展，排除D项。故选C项。</w:t>
      </w:r>
    </w:p>
    <w:p w14:paraId="70E17ED4">
      <w:pPr>
        <w:shd w:val="clear" w:color="auto" w:fill="auto"/>
        <w:spacing w:line="360" w:lineRule="auto"/>
        <w:jc w:val="left"/>
        <w:textAlignment w:val="center"/>
      </w:pPr>
      <w:r>
        <w:t>22．D</w:t>
      </w:r>
    </w:p>
    <w:p w14:paraId="28734EDF">
      <w:pPr>
        <w:shd w:val="clear" w:color="auto" w:fill="auto"/>
        <w:spacing w:line="360" w:lineRule="auto"/>
        <w:jc w:val="left"/>
        <w:textAlignment w:val="center"/>
      </w:pPr>
      <w:r>
        <w:t>【详解】结合所学知识，1997年香港回归，1999年澳门回归，证明“一国两制”具有强大的生命力，是“一国两制”成功实践，D项正确；《联合国家宣言》签署，标志世界反法西斯同盟的建立，排除A项；北约和华约的形成，两极格局最终形成，排除B项；1972年，尼克松访华，1979年，中美正式建交，排除C项。故选D项。</w:t>
      </w:r>
    </w:p>
    <w:p w14:paraId="66B1C9BF">
      <w:pPr>
        <w:shd w:val="clear" w:color="auto" w:fill="auto"/>
        <w:spacing w:line="360" w:lineRule="auto"/>
        <w:jc w:val="left"/>
        <w:textAlignment w:val="center"/>
      </w:pPr>
      <w:r>
        <w:t>23．C</w:t>
      </w:r>
    </w:p>
    <w:p w14:paraId="4F395910">
      <w:pPr>
        <w:shd w:val="clear" w:color="auto" w:fill="auto"/>
        <w:spacing w:line="360" w:lineRule="auto"/>
        <w:jc w:val="left"/>
        <w:textAlignment w:val="center"/>
      </w:pPr>
      <w:r>
        <w:t>【详解】</w:t>
      </w:r>
      <w:r>
        <w:rPr>
          <w:sz w:val="21"/>
        </w:rPr>
        <w:t>本题考查师生交往、友谊、个人与集体、构建和谐家庭。</w:t>
      </w:r>
    </w:p>
    <w:p w14:paraId="7A671DF8">
      <w:pPr>
        <w:shd w:val="clear" w:color="auto" w:fill="auto"/>
        <w:spacing w:line="360" w:lineRule="auto"/>
        <w:jc w:val="left"/>
        <w:textAlignment w:val="center"/>
      </w:pPr>
      <w:r>
        <w:rPr>
          <w:sz w:val="21"/>
        </w:rPr>
        <w:t>①：师生之间教学相长，老师教导学生知识，学生的积极反馈和进步也会促进老师教学水平的提升，双方共同努力、相互促进，这是“双向奔赴”在师生关系中的体现；故①符合题意；</w:t>
      </w:r>
    </w:p>
    <w:p w14:paraId="38439B1E">
      <w:pPr>
        <w:shd w:val="clear" w:color="auto" w:fill="auto"/>
        <w:spacing w:line="360" w:lineRule="auto"/>
        <w:jc w:val="left"/>
        <w:textAlignment w:val="center"/>
      </w:pPr>
      <w:r>
        <w:rPr>
          <w:sz w:val="21"/>
        </w:rPr>
        <w:t>②：朋友相处不讲原则是不正确的行为，真正的友谊应该建立在正确的价值观和原则基础上，而不是无原则的迁就，所以该项不能体现“双向奔赴”的积极意义。故②说法错误；</w:t>
      </w:r>
    </w:p>
    <w:p w14:paraId="37133AE0">
      <w:pPr>
        <w:shd w:val="clear" w:color="auto" w:fill="auto"/>
        <w:spacing w:line="360" w:lineRule="auto"/>
        <w:jc w:val="left"/>
        <w:textAlignment w:val="center"/>
      </w:pPr>
      <w:r>
        <w:rPr>
          <w:sz w:val="21"/>
        </w:rPr>
        <w:t>③：个人依赖集体获得发展，集体也因为个人的努力和贡献而变得更好，个人与集体相互成就，这符合“双向奔赴”中双方朝着共同目标努力、相互靠近的内涵。故③符合题意；</w:t>
      </w:r>
    </w:p>
    <w:p w14:paraId="4955B73F">
      <w:pPr>
        <w:shd w:val="clear" w:color="auto" w:fill="auto"/>
        <w:spacing w:line="360" w:lineRule="auto"/>
        <w:jc w:val="left"/>
        <w:textAlignment w:val="center"/>
      </w:pPr>
      <w:r>
        <w:rPr>
          <w:sz w:val="21"/>
        </w:rPr>
        <w:t>④：亲子之间，父母关爱孩子、教育孩子，孩子也感恩父母、与父母良好互动，共同营造和谐的家庭氛围，这也是双方共同努力、相互作用的“双向奔赴”的表现。故④符合题意；</w:t>
      </w:r>
    </w:p>
    <w:p w14:paraId="39E7C9D9">
      <w:pPr>
        <w:shd w:val="clear" w:color="auto" w:fill="auto"/>
        <w:spacing w:line="360" w:lineRule="auto"/>
        <w:jc w:val="left"/>
        <w:textAlignment w:val="center"/>
      </w:pPr>
      <w:r>
        <w:t>故本题选C。</w:t>
      </w:r>
    </w:p>
    <w:p w14:paraId="5D03099C">
      <w:pPr>
        <w:shd w:val="clear" w:color="auto" w:fill="auto"/>
        <w:spacing w:line="360" w:lineRule="auto"/>
        <w:jc w:val="left"/>
        <w:textAlignment w:val="center"/>
      </w:pPr>
      <w:r>
        <w:t>24．A</w:t>
      </w:r>
    </w:p>
    <w:p w14:paraId="5727663E">
      <w:pPr>
        <w:shd w:val="clear" w:color="auto" w:fill="auto"/>
        <w:spacing w:line="360" w:lineRule="auto"/>
        <w:jc w:val="left"/>
        <w:textAlignment w:val="center"/>
      </w:pPr>
      <w:r>
        <w:t>【详解】本题考查敬畏生命。</w:t>
      </w:r>
    </w:p>
    <w:p w14:paraId="6D5712A4">
      <w:pPr>
        <w:shd w:val="clear" w:color="auto" w:fill="auto"/>
        <w:spacing w:line="360" w:lineRule="auto"/>
        <w:jc w:val="left"/>
        <w:textAlignment w:val="center"/>
      </w:pPr>
      <w:r>
        <w:t>①②：材料中，面对前方道路的坍塌，</w:t>
      </w:r>
      <w:r>
        <w:rPr>
          <w:sz w:val="21"/>
        </w:rPr>
        <w:t>黄建度不顾个人安危毅然下跪，逼停前方不知情况的来车，避免继续冲入塌方深坑，没有让悲剧变得更糟。这说明了生命至上，生命价值高于一切；启示我们敬畏生命，不漠视他人的生命，故①②说法正确；</w:t>
      </w:r>
    </w:p>
    <w:p w14:paraId="787B651A">
      <w:pPr>
        <w:shd w:val="clear" w:color="auto" w:fill="auto"/>
        <w:spacing w:line="360" w:lineRule="auto"/>
        <w:jc w:val="left"/>
        <w:textAlignment w:val="center"/>
      </w:pPr>
      <w:r>
        <w:t>③：材料没有体现出自救自护方法，故③与题意不符；</w:t>
      </w:r>
    </w:p>
    <w:p w14:paraId="6CBC780B">
      <w:pPr>
        <w:shd w:val="clear" w:color="auto" w:fill="auto"/>
        <w:spacing w:line="360" w:lineRule="auto"/>
        <w:jc w:val="left"/>
        <w:textAlignment w:val="center"/>
      </w:pPr>
      <w:r>
        <w:t>④：要珍视自我，在平凡中创造伟大，故④说法错误；</w:t>
      </w:r>
    </w:p>
    <w:p w14:paraId="4FCE1F0E">
      <w:pPr>
        <w:shd w:val="clear" w:color="auto" w:fill="auto"/>
        <w:spacing w:line="360" w:lineRule="auto"/>
        <w:jc w:val="left"/>
        <w:textAlignment w:val="center"/>
      </w:pPr>
      <w:r>
        <w:t>故本题选A。</w:t>
      </w:r>
    </w:p>
    <w:p w14:paraId="5FF34386">
      <w:pPr>
        <w:shd w:val="clear" w:color="auto" w:fill="auto"/>
        <w:spacing w:line="360" w:lineRule="auto"/>
        <w:jc w:val="left"/>
        <w:textAlignment w:val="center"/>
      </w:pPr>
      <w:r>
        <w:t>25．A</w:t>
      </w:r>
    </w:p>
    <w:p w14:paraId="1463C721">
      <w:pPr>
        <w:shd w:val="clear" w:color="auto" w:fill="auto"/>
        <w:spacing w:line="360" w:lineRule="auto"/>
        <w:jc w:val="left"/>
        <w:textAlignment w:val="center"/>
      </w:pPr>
      <w:r>
        <w:t>【详解】</w:t>
      </w:r>
      <w:r>
        <w:rPr>
          <w:sz w:val="21"/>
        </w:rPr>
        <w:t>本题考查珍爱生命。</w:t>
      </w:r>
    </w:p>
    <w:p w14:paraId="7891FD31">
      <w:pPr>
        <w:shd w:val="clear" w:color="auto" w:fill="auto"/>
        <w:spacing w:line="360" w:lineRule="auto"/>
        <w:jc w:val="left"/>
        <w:textAlignment w:val="center"/>
      </w:pPr>
      <w:r>
        <w:rPr>
          <w:sz w:val="21"/>
        </w:rPr>
        <w:t>A：题干描述了毒品的危害，青少年面对新型毒品的诱惑，应该坚决拒绝诱惑，远离毒品；故A正确；</w:t>
      </w:r>
    </w:p>
    <w:p w14:paraId="046204D6">
      <w:pPr>
        <w:shd w:val="clear" w:color="auto" w:fill="auto"/>
        <w:spacing w:line="360" w:lineRule="auto"/>
        <w:jc w:val="left"/>
        <w:textAlignment w:val="center"/>
      </w:pPr>
      <w:r>
        <w:rPr>
          <w:sz w:val="21"/>
        </w:rPr>
        <w:t>B：“以身试毒挖掘潜能”说法错误，毒品对人体有极大的危害，不能尝试；故B错误；</w:t>
      </w:r>
    </w:p>
    <w:p w14:paraId="2093EF6B">
      <w:pPr>
        <w:shd w:val="clear" w:color="auto" w:fill="auto"/>
        <w:spacing w:line="360" w:lineRule="auto"/>
        <w:jc w:val="left"/>
        <w:textAlignment w:val="center"/>
      </w:pPr>
      <w:r>
        <w:rPr>
          <w:sz w:val="21"/>
        </w:rPr>
        <w:t>C：“严加防范严格执法”这不是青少年的职责，是相关执法部门的责任；故C不符合题意；</w:t>
      </w:r>
    </w:p>
    <w:p w14:paraId="4D802E81">
      <w:pPr>
        <w:shd w:val="clear" w:color="auto" w:fill="auto"/>
        <w:spacing w:line="360" w:lineRule="auto"/>
        <w:jc w:val="left"/>
        <w:textAlignment w:val="center"/>
      </w:pPr>
      <w:r>
        <w:rPr>
          <w:sz w:val="21"/>
        </w:rPr>
        <w:t>D：“适度吸食满足新奇”更是荒谬的观点，毒品一旦沾染就会对身体和生活造成严重后果，绝对不能吸食；故D错误；</w:t>
      </w:r>
    </w:p>
    <w:p w14:paraId="71364A6A">
      <w:pPr>
        <w:shd w:val="clear" w:color="auto" w:fill="auto"/>
        <w:spacing w:line="360" w:lineRule="auto"/>
        <w:jc w:val="left"/>
        <w:textAlignment w:val="center"/>
      </w:pPr>
      <w:r>
        <w:rPr>
          <w:sz w:val="21"/>
        </w:rPr>
        <w:t>故本题选A。</w:t>
      </w:r>
    </w:p>
    <w:p w14:paraId="6776E9D3">
      <w:pPr>
        <w:shd w:val="clear" w:color="auto" w:fill="auto"/>
        <w:spacing w:line="360" w:lineRule="auto"/>
        <w:jc w:val="left"/>
        <w:textAlignment w:val="center"/>
      </w:pPr>
      <w:r>
        <w:t>26．B</w:t>
      </w:r>
    </w:p>
    <w:p w14:paraId="58E525B0">
      <w:pPr>
        <w:shd w:val="clear" w:color="auto" w:fill="auto"/>
        <w:spacing w:line="360" w:lineRule="auto"/>
        <w:jc w:val="left"/>
        <w:textAlignment w:val="center"/>
      </w:pPr>
      <w:r>
        <w:t>【详解】本题考查政府的宗旨。</w:t>
      </w:r>
    </w:p>
    <w:p w14:paraId="2146C2CC">
      <w:pPr>
        <w:shd w:val="clear" w:color="auto" w:fill="auto"/>
        <w:spacing w:line="360" w:lineRule="auto"/>
        <w:jc w:val="left"/>
        <w:textAlignment w:val="center"/>
      </w:pPr>
      <w:r>
        <w:rPr>
          <w:sz w:val="21"/>
        </w:rPr>
        <w:t>①③：题干中，首次实现内地居民换发补发出入境证件“一次都不跑”，这是落实行政机关为人民服务的宗旨，用创新驱动，让生活变得更美好，故①③符合题意；</w:t>
      </w:r>
    </w:p>
    <w:p w14:paraId="5E76E3E4">
      <w:pPr>
        <w:shd w:val="clear" w:color="auto" w:fill="auto"/>
        <w:spacing w:line="360" w:lineRule="auto"/>
        <w:jc w:val="left"/>
        <w:textAlignment w:val="center"/>
      </w:pPr>
      <w:r>
        <w:rPr>
          <w:sz w:val="21"/>
        </w:rPr>
        <w:t>②：题干未涉及制度保障公平，故②不符合题意；</w:t>
      </w:r>
    </w:p>
    <w:p w14:paraId="64F09702">
      <w:pPr>
        <w:shd w:val="clear" w:color="auto" w:fill="auto"/>
        <w:spacing w:line="360" w:lineRule="auto"/>
        <w:jc w:val="left"/>
        <w:textAlignment w:val="center"/>
      </w:pPr>
      <w:r>
        <w:rPr>
          <w:sz w:val="21"/>
        </w:rPr>
        <w:t>④：题干中的措施不能扩大公民权利，故④说法错误；</w:t>
      </w:r>
    </w:p>
    <w:p w14:paraId="1AB125EB">
      <w:pPr>
        <w:shd w:val="clear" w:color="auto" w:fill="auto"/>
        <w:spacing w:line="360" w:lineRule="auto"/>
        <w:jc w:val="left"/>
        <w:textAlignment w:val="center"/>
      </w:pPr>
      <w:r>
        <w:t>故本题选B。</w:t>
      </w:r>
    </w:p>
    <w:p w14:paraId="6FA79090">
      <w:pPr>
        <w:shd w:val="clear" w:color="auto" w:fill="auto"/>
        <w:spacing w:line="360" w:lineRule="auto"/>
        <w:jc w:val="left"/>
        <w:textAlignment w:val="center"/>
      </w:pPr>
      <w:r>
        <w:t>27．A</w:t>
      </w:r>
    </w:p>
    <w:p w14:paraId="018CF4EE">
      <w:pPr>
        <w:shd w:val="clear" w:color="auto" w:fill="auto"/>
        <w:spacing w:line="360" w:lineRule="auto"/>
        <w:jc w:val="left"/>
        <w:textAlignment w:val="center"/>
      </w:pPr>
      <w:r>
        <w:t>【详解】本题考查改革开放、绿色发展。</w:t>
      </w:r>
    </w:p>
    <w:p w14:paraId="4D5A5460">
      <w:pPr>
        <w:shd w:val="clear" w:color="auto" w:fill="auto"/>
        <w:spacing w:line="360" w:lineRule="auto"/>
        <w:jc w:val="left"/>
        <w:textAlignment w:val="center"/>
      </w:pPr>
      <w:r>
        <w:t>①②：中国新能源汽车产销已连续8年位居世界第一，是因为我国坚持对外开放的基本国策，坚持绿色的新发展理念，故①②说法正确；</w:t>
      </w:r>
    </w:p>
    <w:p w14:paraId="0731DB7C">
      <w:pPr>
        <w:shd w:val="clear" w:color="auto" w:fill="auto"/>
        <w:spacing w:line="360" w:lineRule="auto"/>
        <w:jc w:val="left"/>
        <w:textAlignment w:val="center"/>
      </w:pPr>
      <w:r>
        <w:t>③：市场起决定性作用，故③说法错误；</w:t>
      </w:r>
    </w:p>
    <w:p w14:paraId="478C9CE5">
      <w:pPr>
        <w:shd w:val="clear" w:color="auto" w:fill="auto"/>
        <w:spacing w:line="360" w:lineRule="auto"/>
        <w:jc w:val="left"/>
        <w:textAlignment w:val="center"/>
      </w:pPr>
      <w:r>
        <w:t>④：题干没有体现“新能源核心技术世界领先”，故④不符合题意；</w:t>
      </w:r>
    </w:p>
    <w:p w14:paraId="516603D0">
      <w:pPr>
        <w:shd w:val="clear" w:color="auto" w:fill="auto"/>
        <w:spacing w:line="360" w:lineRule="auto"/>
        <w:jc w:val="left"/>
        <w:textAlignment w:val="center"/>
      </w:pPr>
      <w:r>
        <w:t>故本题选A。</w:t>
      </w:r>
    </w:p>
    <w:p w14:paraId="7AD51F33">
      <w:pPr>
        <w:shd w:val="clear" w:color="auto" w:fill="auto"/>
        <w:spacing w:line="360" w:lineRule="auto"/>
        <w:jc w:val="left"/>
        <w:textAlignment w:val="center"/>
      </w:pPr>
      <w:r>
        <w:t>28．D</w:t>
      </w:r>
    </w:p>
    <w:p w14:paraId="707FBC82">
      <w:pPr>
        <w:shd w:val="clear" w:color="auto" w:fill="auto"/>
        <w:spacing w:line="360" w:lineRule="auto"/>
        <w:jc w:val="left"/>
        <w:textAlignment w:val="center"/>
      </w:pPr>
      <w:r>
        <w:t>【详解】本题考查构建人类命运共同体。</w:t>
      </w:r>
    </w:p>
    <w:p w14:paraId="60262F2A">
      <w:pPr>
        <w:shd w:val="clear" w:color="auto" w:fill="auto"/>
        <w:spacing w:line="360" w:lineRule="auto"/>
        <w:jc w:val="left"/>
        <w:textAlignment w:val="center"/>
      </w:pPr>
      <w:r>
        <w:t>D：材料中，</w:t>
      </w:r>
      <w:r>
        <w:rPr>
          <w:sz w:val="21"/>
        </w:rPr>
        <w:t>中国已与23国实现全面互免签证、中国地质公园被列入世界地质公园网络名录、中欧班列“武陵山号”(重庆秀山-俄罗斯莫斯科)首发等，这都是中国积极融入世界、构建人类命运共同体的表现，故D说法正确；</w:t>
      </w:r>
    </w:p>
    <w:p w14:paraId="60D37449">
      <w:pPr>
        <w:shd w:val="clear" w:color="auto" w:fill="auto"/>
        <w:spacing w:line="360" w:lineRule="auto"/>
        <w:jc w:val="left"/>
        <w:textAlignment w:val="center"/>
      </w:pPr>
      <w:r>
        <w:t>ABC：选项均不是题文材料共同反映的主题，故ABC不符合题意；</w:t>
      </w:r>
    </w:p>
    <w:p w14:paraId="0EB7FCDF">
      <w:pPr>
        <w:shd w:val="clear" w:color="auto" w:fill="auto"/>
        <w:spacing w:line="360" w:lineRule="auto"/>
        <w:jc w:val="left"/>
        <w:textAlignment w:val="center"/>
      </w:pPr>
      <w:r>
        <w:t>故本题选D。</w:t>
      </w:r>
    </w:p>
    <w:p w14:paraId="09E0BA03">
      <w:pPr>
        <w:shd w:val="clear" w:color="auto" w:fill="auto"/>
        <w:spacing w:line="360" w:lineRule="auto"/>
        <w:jc w:val="left"/>
        <w:textAlignment w:val="center"/>
      </w:pPr>
      <w:r>
        <w:t>29．(1)     渤海     华北平原</w:t>
      </w:r>
    </w:p>
    <w:p w14:paraId="2152FF05">
      <w:pPr>
        <w:shd w:val="clear" w:color="auto" w:fill="auto"/>
        <w:spacing w:line="360" w:lineRule="auto"/>
        <w:jc w:val="left"/>
        <w:textAlignment w:val="center"/>
      </w:pPr>
      <w:r>
        <w:t>(2)该地区春季气温回升，降水少，空气干燥利于海水蒸发成盐。</w:t>
      </w:r>
    </w:p>
    <w:p w14:paraId="7274895C">
      <w:pPr>
        <w:shd w:val="clear" w:color="auto" w:fill="auto"/>
        <w:spacing w:line="360" w:lineRule="auto"/>
        <w:jc w:val="left"/>
        <w:textAlignment w:val="center"/>
      </w:pPr>
      <w:r>
        <w:t>(3)“盐光互补”项目能促进区域能源结构转型，提供清洁能源，改善环境质量；将资源优势转变为经济优势，提高单位面积的经济效益；增加就业，增加居民收入等。</w:t>
      </w:r>
    </w:p>
    <w:p w14:paraId="376CB37C">
      <w:pPr>
        <w:shd w:val="clear" w:color="auto" w:fill="auto"/>
        <w:spacing w:line="360" w:lineRule="auto"/>
        <w:jc w:val="left"/>
        <w:textAlignment w:val="center"/>
      </w:pPr>
      <w:r>
        <w:t>利用附近沿海优势，扩大海上贸易；利用盐场优势，发展旅游业，建设相关产业博物馆，开展哂盐的体验活动，制作相关的文创产品等。</w:t>
      </w:r>
    </w:p>
    <w:p w14:paraId="5D1A13E6">
      <w:pPr>
        <w:shd w:val="clear" w:color="auto" w:fill="auto"/>
        <w:spacing w:line="360" w:lineRule="auto"/>
        <w:jc w:val="left"/>
        <w:textAlignment w:val="center"/>
      </w:pPr>
    </w:p>
    <w:p w14:paraId="17D6EAF4">
      <w:pPr>
        <w:shd w:val="clear" w:color="auto" w:fill="auto"/>
        <w:spacing w:line="360" w:lineRule="auto"/>
        <w:jc w:val="left"/>
        <w:textAlignment w:val="center"/>
      </w:pPr>
      <w:r>
        <w:t xml:space="preserve">【分析】本题以长芦盐场文字信息及盐光互补项目信息为材料，涉及长芦盐场地理位置，长芦盐场最佳晒盐季节为春季的原因，“盐光互补”项目的价值等知识点，考查学生读图分析能力和调动及运用基础知识解决问题的素养。 </w:t>
      </w:r>
    </w:p>
    <w:p w14:paraId="2446EA58">
      <w:pPr>
        <w:shd w:val="clear" w:color="auto" w:fill="auto"/>
        <w:spacing w:line="360" w:lineRule="auto"/>
        <w:jc w:val="left"/>
        <w:textAlignment w:val="center"/>
      </w:pPr>
      <w:r>
        <w:t>【详解】（1）由图可知，长芦盐场濒临A渤海，背靠华北平原，位于温带季风气候区。</w:t>
      </w:r>
    </w:p>
    <w:p w14:paraId="3CFDD763">
      <w:pPr>
        <w:shd w:val="clear" w:color="auto" w:fill="auto"/>
        <w:spacing w:line="360" w:lineRule="auto"/>
        <w:jc w:val="left"/>
        <w:textAlignment w:val="center"/>
      </w:pPr>
      <w:r>
        <w:t>（2）由图可知，长芦盐场位于温带季风气候区，春季气温回升，降水少，空气干燥利于海水蒸发成盐，因此，长芦盐场最佳晒盐季节为春季。</w:t>
      </w:r>
    </w:p>
    <w:p w14:paraId="1BCB1A37">
      <w:pPr>
        <w:shd w:val="clear" w:color="auto" w:fill="auto"/>
        <w:spacing w:line="360" w:lineRule="auto"/>
        <w:jc w:val="left"/>
        <w:textAlignment w:val="center"/>
      </w:pPr>
      <w:r>
        <w:t>（3）长芦盐场发展“盐光互补”项目将改善区域空气质量、促进能源结构转型、减少煤炭资源消耗;发展“盐光互补”项目，可以减少二氧化碳的排放量，有助于减缓全球气候变暖，实现碳中和；将资源优势转变为经济优势，提高单位面积的经济效益；增加就业，增加居民收入等。长芦盐场还可利用附近沿海优势，扩大海上贸易；利用盐场优势，发展旅游业，建设相关产业博物馆，开展哂盐的体验活动，制作相关的文创产品等。</w:t>
      </w:r>
    </w:p>
    <w:p w14:paraId="49068BF5">
      <w:pPr>
        <w:shd w:val="clear" w:color="auto" w:fill="auto"/>
        <w:spacing w:line="360" w:lineRule="auto"/>
        <w:jc w:val="left"/>
        <w:textAlignment w:val="center"/>
      </w:pPr>
      <w:r>
        <w:t xml:space="preserve">30．内容：①老子，②《齐民要术》，③《农政全书》。 </w:t>
      </w:r>
    </w:p>
    <w:p w14:paraId="05692FD8">
      <w:pPr>
        <w:shd w:val="clear" w:color="auto" w:fill="auto"/>
        <w:spacing w:line="360" w:lineRule="auto"/>
        <w:jc w:val="left"/>
        <w:textAlignment w:val="center"/>
      </w:pPr>
      <w:r>
        <w:t>共同主张：顺应自然，遵循自然规律。</w:t>
      </w:r>
    </w:p>
    <w:p w14:paraId="10622404">
      <w:pPr>
        <w:shd w:val="clear" w:color="auto" w:fill="auto"/>
        <w:spacing w:line="360" w:lineRule="auto"/>
        <w:jc w:val="left"/>
        <w:textAlignment w:val="center"/>
      </w:pPr>
      <w:r>
        <w:t>【详解】内容：结合所学知识，春秋时期道家的代表人物老子，著有《道德经》，主张顺其自然；北朝贾思勰著有《齐民要术》，是我国现存最早的一部完整的农书；明朝徐光启著有《农政全书》，全面总结了我国古代农业生产的先进经验、技术革新和作者关于农学的创新研究成果。</w:t>
      </w:r>
    </w:p>
    <w:p w14:paraId="0281C553">
      <w:pPr>
        <w:shd w:val="clear" w:color="auto" w:fill="auto"/>
        <w:spacing w:line="360" w:lineRule="auto"/>
        <w:jc w:val="left"/>
        <w:textAlignment w:val="center"/>
      </w:pPr>
      <w:r>
        <w:t>共同主张：根据材料“道法自然”“顺天时， 量地利”“摘时视苗迟早，早者大暑前后摘”分析可知三者都主张顺应自然，遵循自然规律。</w:t>
      </w:r>
    </w:p>
    <w:p w14:paraId="17B888FA">
      <w:pPr>
        <w:shd w:val="clear" w:color="auto" w:fill="auto"/>
        <w:spacing w:line="360" w:lineRule="auto"/>
        <w:jc w:val="left"/>
        <w:textAlignment w:val="center"/>
      </w:pPr>
      <w:r>
        <w:t>31．(1)宪法；中国共产党是中国特色社会主义事业的领导核心，是最高政治领导力量，是执政党，是中国特色社会主义最本质的特征，是中国特色社会主义制度的最大优势，党是领导一切的。</w:t>
      </w:r>
    </w:p>
    <w:p w14:paraId="4DB9763A">
      <w:pPr>
        <w:shd w:val="clear" w:color="auto" w:fill="auto"/>
        <w:spacing w:line="360" w:lineRule="auto"/>
        <w:jc w:val="left"/>
        <w:textAlignment w:val="center"/>
      </w:pPr>
      <w:r>
        <w:t>(2)朱某某的行为是违法行为(或是错误的)。朱某某出卖我国亲本稻种，没有履行维护国家安全的法定义务，实施了法律所禁止的行为，必须承担相应的法律责任。</w:t>
      </w:r>
    </w:p>
    <w:p w14:paraId="67BF2B18">
      <w:pPr>
        <w:shd w:val="clear" w:color="auto" w:fill="auto"/>
        <w:spacing w:line="360" w:lineRule="auto"/>
        <w:jc w:val="left"/>
        <w:textAlignment w:val="center"/>
      </w:pPr>
      <w:r>
        <w:t>(3)活动形式：绘制法治小报，开展校园宣讲活动，制作“保密法治”微视频等。</w:t>
      </w:r>
    </w:p>
    <w:p w14:paraId="5B6AEE32">
      <w:pPr>
        <w:shd w:val="clear" w:color="auto" w:fill="auto"/>
        <w:spacing w:line="360" w:lineRule="auto"/>
        <w:jc w:val="left"/>
        <w:textAlignment w:val="center"/>
      </w:pPr>
      <w:r>
        <w:t>活动倡议：公民要认真学习保密工作和国家安全的法律法规，增强防范意识、提高防范能力，积极履行保守国家秘密的法定义务：司法机关要公正司法，依法打击泄露国家秘密的行为；政府要依法行政，严格执行保守国家秘密法；国家和社会要加强保守国家秘密的法治宣传，弘扬法治精神，强化法律和道德的共同作用。</w:t>
      </w:r>
    </w:p>
    <w:p w14:paraId="77F21207">
      <w:pPr>
        <w:shd w:val="clear" w:color="auto" w:fill="auto"/>
        <w:spacing w:line="360" w:lineRule="auto"/>
        <w:jc w:val="left"/>
        <w:textAlignment w:val="center"/>
      </w:pPr>
    </w:p>
    <w:p w14:paraId="00D1BFB4">
      <w:pPr>
        <w:shd w:val="clear" w:color="auto" w:fill="auto"/>
        <w:spacing w:line="360" w:lineRule="auto"/>
        <w:jc w:val="left"/>
        <w:textAlignment w:val="center"/>
      </w:pPr>
      <w:r>
        <w:t>【分析】考点考查：宪法的法律效力；对中国共产党的正确认识；依法履行法定义务</w:t>
      </w:r>
    </w:p>
    <w:p w14:paraId="386F4B0B">
      <w:pPr>
        <w:shd w:val="clear" w:color="auto" w:fill="auto"/>
        <w:spacing w:line="360" w:lineRule="auto"/>
        <w:jc w:val="left"/>
        <w:textAlignment w:val="center"/>
      </w:pPr>
      <w:r>
        <w:t>能力考查：运用所学知识分析问题和解决问题的能力</w:t>
      </w:r>
    </w:p>
    <w:p w14:paraId="3A72FD6D">
      <w:pPr>
        <w:shd w:val="clear" w:color="auto" w:fill="auto"/>
        <w:spacing w:line="360" w:lineRule="auto"/>
        <w:jc w:val="left"/>
        <w:textAlignment w:val="center"/>
      </w:pPr>
      <w:r>
        <w:t>核心素养：政治认同、法治观念</w:t>
      </w:r>
    </w:p>
    <w:p w14:paraId="39F0B598">
      <w:pPr>
        <w:shd w:val="clear" w:color="auto" w:fill="auto"/>
        <w:spacing w:line="360" w:lineRule="auto"/>
        <w:jc w:val="left"/>
        <w:textAlignment w:val="center"/>
      </w:pPr>
      <w:r>
        <w:t>【详解】（1）小问：本题考查对宪法的正确认识。根据所学知识，宪法是国家的根本大法，具有最高的法律效力和法律地位。宪法是其他法律的立法基础和立法依据，故题文中应是宪法。</w:t>
      </w:r>
    </w:p>
    <w:p w14:paraId="4CF608C7">
      <w:pPr>
        <w:shd w:val="clear" w:color="auto" w:fill="auto"/>
        <w:spacing w:line="360" w:lineRule="auto"/>
        <w:jc w:val="left"/>
        <w:textAlignment w:val="center"/>
      </w:pPr>
      <w:r>
        <w:t>小问2：本问考查对党的性质和地位的正确认识，结合教材知识组织答案。</w:t>
      </w:r>
    </w:p>
    <w:p w14:paraId="2DE157C0">
      <w:pPr>
        <w:shd w:val="clear" w:color="auto" w:fill="auto"/>
        <w:spacing w:line="360" w:lineRule="auto"/>
        <w:jc w:val="left"/>
        <w:textAlignment w:val="center"/>
      </w:pPr>
      <w:r>
        <w:t>（2）第一步：审设问，明确主体、作答范围及作答角度。</w:t>
      </w:r>
    </w:p>
    <w:p w14:paraId="307CD740">
      <w:pPr>
        <w:shd w:val="clear" w:color="auto" w:fill="auto"/>
        <w:spacing w:line="360" w:lineRule="auto"/>
        <w:jc w:val="left"/>
        <w:textAlignment w:val="center"/>
      </w:pPr>
      <w:r>
        <w:t>本题的设问主体为公民， 需要运用依法履行义务的有关知识，从评析类习题的角度进行作答。</w:t>
      </w:r>
    </w:p>
    <w:p w14:paraId="69A7388E">
      <w:pPr>
        <w:shd w:val="clear" w:color="auto" w:fill="auto"/>
        <w:spacing w:line="360" w:lineRule="auto"/>
        <w:jc w:val="left"/>
        <w:textAlignment w:val="center"/>
      </w:pPr>
      <w:r>
        <w:t>第二步：审材料，提取关键词，链接教材知识。</w:t>
      </w:r>
    </w:p>
    <w:p w14:paraId="2E8D5435">
      <w:pPr>
        <w:shd w:val="clear" w:color="auto" w:fill="auto"/>
        <w:spacing w:line="360" w:lineRule="auto"/>
        <w:jc w:val="left"/>
        <w:textAlignment w:val="center"/>
      </w:pPr>
      <w:r>
        <w:t>关键词①：朱某某为获取个人经济利益，先后向境外情报机关出卖我国亲本稻种，泄露国家秘密→可链接违法行为，出卖我国亲本稻种，没有履行维护国家安全的法定义务；</w:t>
      </w:r>
    </w:p>
    <w:p w14:paraId="6D668F58">
      <w:pPr>
        <w:shd w:val="clear" w:color="auto" w:fill="auto"/>
        <w:spacing w:line="360" w:lineRule="auto"/>
        <w:jc w:val="left"/>
        <w:textAlignment w:val="center"/>
      </w:pPr>
      <w:r>
        <w:t>关键词②：朱某某最终被判处有期徒刑→可链接实施了法律所禁止的行为，必须承担相应的法律责任。</w:t>
      </w:r>
    </w:p>
    <w:p w14:paraId="3C5FABCA">
      <w:pPr>
        <w:shd w:val="clear" w:color="auto" w:fill="auto"/>
        <w:spacing w:line="360" w:lineRule="auto"/>
        <w:jc w:val="left"/>
        <w:textAlignment w:val="center"/>
      </w:pPr>
    </w:p>
    <w:p w14:paraId="4E695916">
      <w:pPr>
        <w:shd w:val="clear" w:color="auto" w:fill="auto"/>
        <w:spacing w:line="360" w:lineRule="auto"/>
        <w:jc w:val="left"/>
        <w:textAlignment w:val="center"/>
      </w:pPr>
      <w:r>
        <w:t>第三步：整合信息，组织答案。</w:t>
      </w:r>
    </w:p>
    <w:p w14:paraId="602ADE54">
      <w:pPr>
        <w:shd w:val="clear" w:color="auto" w:fill="auto"/>
        <w:spacing w:line="360" w:lineRule="auto"/>
        <w:jc w:val="left"/>
        <w:textAlignment w:val="center"/>
      </w:pPr>
      <w:r>
        <w:t>（3）本题考查“宣传护密”的活动提纲，为开放性试题，符合题意即可。</w:t>
      </w:r>
    </w:p>
    <w:p w14:paraId="2C03A9FA">
      <w:pPr>
        <w:shd w:val="clear" w:color="auto" w:fill="auto"/>
        <w:spacing w:line="360" w:lineRule="auto"/>
        <w:jc w:val="left"/>
        <w:textAlignment w:val="center"/>
      </w:pPr>
      <w:r>
        <w:t>32．（1）推荐“红色路线”。通过金萧支队纪念馆等红色路线的研学，可以高扬以爱国主义为核心的民族精神，为浙江发展提供强大的精神动力。</w:t>
      </w:r>
    </w:p>
    <w:p w14:paraId="39CD6DB1">
      <w:pPr>
        <w:shd w:val="clear" w:color="auto" w:fill="auto"/>
        <w:spacing w:line="360" w:lineRule="auto"/>
        <w:jc w:val="left"/>
        <w:textAlignment w:val="center"/>
      </w:pPr>
      <w:r>
        <w:t>推荐“数智路线”。通过浙江省科技馆等数智路线的研学，可以感受创新是引领发展的第一动力，是国家兴旺发达的不竭源泉。</w:t>
      </w:r>
    </w:p>
    <w:p w14:paraId="3D8E9ACB">
      <w:pPr>
        <w:shd w:val="clear" w:color="auto" w:fill="auto"/>
        <w:spacing w:line="360" w:lineRule="auto"/>
        <w:jc w:val="left"/>
        <w:textAlignment w:val="center"/>
      </w:pPr>
      <w:r>
        <w:t>推荐“共富路线”。通过深奥村等乡村的共富路线研学，可以体会党和政府以人民为中心的发展思想，发展的根本目的是增进民生福祉。</w:t>
      </w:r>
    </w:p>
    <w:p w14:paraId="3ED7C524">
      <w:pPr>
        <w:shd w:val="clear" w:color="auto" w:fill="auto"/>
        <w:spacing w:line="360" w:lineRule="auto"/>
        <w:jc w:val="left"/>
        <w:textAlignment w:val="center"/>
      </w:pPr>
      <w:r>
        <w:t>任选一条路线进行推荐，说明理由。</w:t>
      </w:r>
    </w:p>
    <w:p w14:paraId="163DBDA3">
      <w:pPr>
        <w:shd w:val="clear" w:color="auto" w:fill="auto"/>
        <w:spacing w:line="360" w:lineRule="auto"/>
        <w:jc w:val="left"/>
        <w:textAlignment w:val="center"/>
      </w:pPr>
      <w:r>
        <w:t>（2）①坚持基层群众自治制度，发挥协商民主的优势；重视村民思想道德建设，提高精神文明水平；发挥 集体经济的作用，巩固和发展公有制经济；坚持绿色发展理念。</w:t>
      </w:r>
    </w:p>
    <w:p w14:paraId="7695DFE7">
      <w:pPr>
        <w:shd w:val="clear" w:color="auto" w:fill="auto"/>
        <w:spacing w:line="360" w:lineRule="auto"/>
        <w:jc w:val="left"/>
        <w:textAlignment w:val="center"/>
      </w:pPr>
      <w:r>
        <w:t>（3）示例：参观浙江龙泉青瓷博物馆→学习、制作瓷器→采访瓷器匠人</w:t>
      </w:r>
    </w:p>
    <w:p w14:paraId="0F78A7EB">
      <w:pPr>
        <w:shd w:val="clear" w:color="auto" w:fill="auto"/>
        <w:spacing w:line="360" w:lineRule="auto"/>
        <w:jc w:val="left"/>
        <w:textAlignment w:val="center"/>
      </w:pPr>
      <w:r>
        <w:t>【分析】考点考查：弘扬民族精神、科技创新、发展思想、基层群众自治制度、协商民主、基本经济制度、绿色发展、中华文化。</w:t>
      </w:r>
    </w:p>
    <w:p w14:paraId="71336BE2">
      <w:pPr>
        <w:shd w:val="clear" w:color="auto" w:fill="auto"/>
        <w:spacing w:line="360" w:lineRule="auto"/>
        <w:jc w:val="left"/>
        <w:textAlignment w:val="center"/>
      </w:pPr>
      <w:r>
        <w:t>能力考查：运用所学知识分析材料，解答问题的能力。</w:t>
      </w:r>
    </w:p>
    <w:p w14:paraId="0591ACEB">
      <w:pPr>
        <w:shd w:val="clear" w:color="auto" w:fill="auto"/>
        <w:spacing w:line="360" w:lineRule="auto"/>
        <w:jc w:val="left"/>
        <w:textAlignment w:val="center"/>
      </w:pPr>
      <w:r>
        <w:t>核心素养：政治认同。</w:t>
      </w:r>
    </w:p>
    <w:p w14:paraId="157BEA44">
      <w:pPr>
        <w:shd w:val="clear" w:color="auto" w:fill="auto"/>
        <w:spacing w:line="360" w:lineRule="auto"/>
        <w:jc w:val="left"/>
        <w:textAlignment w:val="center"/>
      </w:pPr>
      <w:r>
        <w:t>【详解】小问1：本题考查研学路线的推荐，是开放性主观题，答案言之有理即可。</w:t>
      </w:r>
    </w:p>
    <w:p w14:paraId="387D9260">
      <w:pPr>
        <w:shd w:val="clear" w:color="auto" w:fill="auto"/>
        <w:spacing w:line="360" w:lineRule="auto"/>
        <w:jc w:val="left"/>
        <w:textAlignment w:val="center"/>
      </w:pPr>
      <w:r>
        <w:t>小问2：</w:t>
      </w:r>
    </w:p>
    <w:p w14:paraId="0BC09FAD">
      <w:pPr>
        <w:shd w:val="clear" w:color="auto" w:fill="auto"/>
        <w:spacing w:line="360" w:lineRule="auto"/>
        <w:jc w:val="left"/>
        <w:textAlignment w:val="center"/>
      </w:pPr>
      <w:r>
        <w:t>第一步：审设问，明确主体、作答范围及作答角度。</w:t>
      </w:r>
    </w:p>
    <w:p w14:paraId="79AE3A52">
      <w:pPr>
        <w:shd w:val="clear" w:color="auto" w:fill="auto"/>
        <w:spacing w:line="360" w:lineRule="auto"/>
        <w:jc w:val="left"/>
        <w:textAlignment w:val="center"/>
      </w:pPr>
      <w:r>
        <w:t>本题的设问主体为公民，需要运用基层群众自治制度、协商民主、基本经济制度、绿色发展的有关知识，从做法类习题的角度进行作答。</w:t>
      </w:r>
    </w:p>
    <w:p w14:paraId="55284808">
      <w:pPr>
        <w:shd w:val="clear" w:color="auto" w:fill="auto"/>
        <w:spacing w:line="360" w:lineRule="auto"/>
        <w:jc w:val="left"/>
        <w:textAlignment w:val="center"/>
      </w:pPr>
      <w:r>
        <w:t>第二步：审材料，提取关键词，链接教材知识。</w:t>
      </w:r>
    </w:p>
    <w:p w14:paraId="467C447D">
      <w:pPr>
        <w:shd w:val="clear" w:color="auto" w:fill="auto"/>
        <w:spacing w:line="360" w:lineRule="auto"/>
        <w:jc w:val="left"/>
        <w:textAlignment w:val="center"/>
      </w:pPr>
      <w:r>
        <w:t>关键词①：“新村夜话”“彰义会事”→可链接坚持基层群众自治制度，发挥协商民主的优势；</w:t>
      </w:r>
    </w:p>
    <w:p w14:paraId="67AACC5C">
      <w:pPr>
        <w:shd w:val="clear" w:color="auto" w:fill="auto"/>
        <w:spacing w:line="360" w:lineRule="auto"/>
        <w:jc w:val="left"/>
        <w:textAlignment w:val="center"/>
      </w:pPr>
      <w:r>
        <w:t>关键词②：重视村民的思想道德建设→可链接重视村民思想道德建设，提高精神文明水平；</w:t>
      </w:r>
    </w:p>
    <w:p w14:paraId="0FED06E2">
      <w:pPr>
        <w:shd w:val="clear" w:color="auto" w:fill="auto"/>
        <w:spacing w:line="360" w:lineRule="auto"/>
        <w:jc w:val="left"/>
        <w:textAlignment w:val="center"/>
      </w:pPr>
      <w:r>
        <w:t xml:space="preserve">关键词③：增加村集体经济的经营性收入→可链接发挥集体经济的作用，巩固和发展公有制经济； </w:t>
      </w:r>
    </w:p>
    <w:p w14:paraId="5E565D16">
      <w:pPr>
        <w:shd w:val="clear" w:color="auto" w:fill="auto"/>
        <w:spacing w:line="360" w:lineRule="auto"/>
        <w:jc w:val="left"/>
        <w:textAlignment w:val="center"/>
      </w:pPr>
      <w:r>
        <w:t>关键词④：爱护卫生环境→可链接坚持绿色发展理念；</w:t>
      </w:r>
    </w:p>
    <w:p w14:paraId="68D78325">
      <w:pPr>
        <w:shd w:val="clear" w:color="auto" w:fill="auto"/>
        <w:spacing w:line="360" w:lineRule="auto"/>
        <w:jc w:val="left"/>
        <w:textAlignment w:val="center"/>
      </w:pPr>
      <w:r>
        <w:t>第三步：整合信息，组织答案。</w:t>
      </w:r>
    </w:p>
    <w:p w14:paraId="1968FC6B">
      <w:pPr>
        <w:shd w:val="clear" w:color="auto" w:fill="auto"/>
        <w:spacing w:line="360" w:lineRule="auto"/>
        <w:jc w:val="left"/>
        <w:textAlignment w:val="center"/>
      </w:pPr>
      <w:r>
        <w:t>小问3：本题考查设计体验式文化研学路线，是开放性主观题，答案言之有理即可。</w:t>
      </w:r>
    </w:p>
    <w:p w14:paraId="41DF336C">
      <w:pPr>
        <w:shd w:val="clear" w:color="auto" w:fill="auto"/>
        <w:spacing w:line="360" w:lineRule="auto"/>
        <w:jc w:val="left"/>
        <w:textAlignment w:val="center"/>
      </w:pPr>
    </w:p>
    <w:sectPr>
      <w:headerReference r:id="rId5" w:type="default"/>
      <w:footerReference r:id="rId7" w:type="default"/>
      <w:headerReference r:id="rId6" w:type="even"/>
      <w:footerReference r:id="rId8" w:type="even"/>
      <w:pgSz w:w="11907" w:h="16839"/>
      <w:pgMar w:top="1440" w:right="1800" w:bottom="1440" w:left="1800" w:header="851" w:footer="425" w:gutter="0"/>
      <w:pgNumType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楷体">
    <w:panose1 w:val="02010609060101010101"/>
    <w:charset w:val="86"/>
    <w:family w:val="auto"/>
    <w:pitch w:val="default"/>
    <w:sig w:usb0="800002BF" w:usb1="38CF7CFA" w:usb2="00000016" w:usb3="00000000" w:csb0="00040001" w:csb1="00000000"/>
  </w:font>
  <w:font w:name="Cambria Math">
    <w:panose1 w:val="02040503050406030204"/>
    <w:charset w:val="00"/>
    <w:family w:val="auto"/>
    <w:pitch w:val="default"/>
    <w:sig w:usb0="E00006FF" w:usb1="420024FF" w:usb2="02000000" w:usb3="00000000" w:csb0="2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B7C529B">
    <w:pPr>
      <w:jc w:val="center"/>
    </w:pPr>
    <w:r>
      <w:rPr>
        <w:rFonts w:hint="eastAsia"/>
      </w:rPr>
      <w:t>试卷第</w:t>
    </w:r>
    <w:r>
      <w:fldChar w:fldCharType="begin"/>
    </w:r>
    <w:r>
      <w:instrText xml:space="preserve"> =</w:instrText>
    </w:r>
    <w:r>
      <w:fldChar w:fldCharType="begin"/>
    </w:r>
    <w:r>
      <w:instrText xml:space="preserve">page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fldChar w:fldCharType="begin"/>
    </w:r>
    <w:r>
      <w:instrText xml:space="preserve">sectionpages  </w:instrText>
    </w:r>
    <w:r>
      <w:fldChar w:fldCharType="separate"/>
    </w:r>
    <w:r>
      <w:instrText xml:space="preserve">3</w:instrText>
    </w:r>
    <w:r>
      <w:fldChar w:fldCharType="end"/>
    </w:r>
    <w:r>
      <w:instrText xml:space="preserve"> </w:instrText>
    </w:r>
    <w:r>
      <w:fldChar w:fldCharType="separate"/>
    </w:r>
    <w:r>
      <w:t>3</w:t>
    </w:r>
    <w:r>
      <w:fldChar w:fldCharType="end"/>
    </w:r>
    <w:r>
      <w:rPr>
        <w:rFonts w:hint="eastAsia"/>
      </w:rPr>
      <w:t>页</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BBA14CF">
    <w:pPr>
      <w:jc w:val="center"/>
    </w:pPr>
    <w:r>
      <w:rPr>
        <w:rFonts w:hint="eastAsia"/>
      </w:rPr>
      <w:t>试卷第</w:t>
    </w:r>
    <w:r>
      <w:fldChar w:fldCharType="begin"/>
    </w:r>
    <w:r>
      <w:instrText xml:space="preserve"> =</w:instrText>
    </w:r>
    <w:r>
      <w:fldChar w:fldCharType="begin"/>
    </w:r>
    <w:r>
      <w:instrText xml:space="preserve">page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fldChar w:fldCharType="begin"/>
    </w:r>
    <w:r>
      <w:instrText xml:space="preserve">sectionpages  </w:instrText>
    </w:r>
    <w:r>
      <w:fldChar w:fldCharType="separate"/>
    </w:r>
    <w:r>
      <w:instrText xml:space="preserve">3</w:instrText>
    </w:r>
    <w:r>
      <w:fldChar w:fldCharType="end"/>
    </w:r>
    <w:r>
      <w:instrText xml:space="preserve"> </w:instrText>
    </w:r>
    <w:r>
      <w:fldChar w:fldCharType="separate"/>
    </w:r>
    <w:r>
      <w:t>3</w:t>
    </w:r>
    <w:r>
      <w:fldChar w:fldCharType="end"/>
    </w:r>
    <w:r>
      <w:rPr>
        <w:rFonts w:hint="eastAsia"/>
      </w:rPr>
      <w:t>页</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9BCF8AA">
    <w:pPr>
      <w:jc w:val="center"/>
    </w:pPr>
    <w:r>
      <w:rPr>
        <w:rFonts w:hint="eastAsia"/>
      </w:rPr>
      <w:t>答案第</w:t>
    </w:r>
    <w:r>
      <w:fldChar w:fldCharType="begin"/>
    </w:r>
    <w:r>
      <w:instrText xml:space="preserve"> =</w:instrText>
    </w:r>
    <w:r>
      <w:fldChar w:fldCharType="begin"/>
    </w:r>
    <w:r>
      <w:instrText xml:space="preserve"> page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rPr>
        <w:rFonts w:hint="eastAsia"/>
      </w:rPr>
      <w:instrText xml:space="preserve">=</w:instrText>
    </w:r>
    <w:r>
      <w:fldChar w:fldCharType="begin"/>
    </w:r>
    <w:r>
      <w:instrText xml:space="preserve"> sectionpages </w:instrText>
    </w:r>
    <w:r>
      <w:fldChar w:fldCharType="separate"/>
    </w:r>
    <w:r>
      <w:instrText xml:space="preserve">2</w:instrText>
    </w:r>
    <w:r>
      <w:fldChar w:fldCharType="end"/>
    </w:r>
    <w:r>
      <w:instrText xml:space="preserve"> </w:instrText>
    </w:r>
    <w:r>
      <w:fldChar w:fldCharType="separate"/>
    </w:r>
    <w:r>
      <w:t>2</w:t>
    </w:r>
    <w:r>
      <w:fldChar w:fldCharType="end"/>
    </w:r>
    <w:r>
      <w:rPr>
        <w:rFonts w:hint="eastAsia"/>
      </w:rPr>
      <w:t>页</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40DB641">
    <w:pPr>
      <w:jc w:val="center"/>
    </w:pPr>
    <w:r>
      <w:rPr>
        <w:rFonts w:hint="eastAsia"/>
      </w:rPr>
      <w:t>答案第</w:t>
    </w:r>
    <w:r>
      <w:fldChar w:fldCharType="begin"/>
    </w:r>
    <w:r>
      <w:instrText xml:space="preserve"> =</w:instrText>
    </w:r>
    <w:r>
      <w:fldChar w:fldCharType="begin"/>
    </w:r>
    <w:r>
      <w:instrText xml:space="preserve"> page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rPr>
        <w:rFonts w:hint="eastAsia"/>
      </w:rPr>
      <w:instrText xml:space="preserve">=</w:instrText>
    </w:r>
    <w:r>
      <w:fldChar w:fldCharType="begin"/>
    </w:r>
    <w:r>
      <w:instrText xml:space="preserve"> sectionpages </w:instrText>
    </w:r>
    <w:r>
      <w:fldChar w:fldCharType="separate"/>
    </w:r>
    <w:r>
      <w:instrText xml:space="preserve">2</w:instrText>
    </w:r>
    <w:r>
      <w:fldChar w:fldCharType="end"/>
    </w:r>
    <w:r>
      <w:instrText xml:space="preserve"> </w:instrText>
    </w:r>
    <w:r>
      <w:fldChar w:fldCharType="separate"/>
    </w:r>
    <w:r>
      <w:t>2</w:t>
    </w:r>
    <w:r>
      <w:fldChar w:fldCharType="end"/>
    </w:r>
    <w:r>
      <w:rPr>
        <w:rFonts w:hint="eastAsia"/>
      </w:rPr>
      <w:t>页</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5F9C186"/>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2621AC9"/>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0"/>
  <w:mirrorMargins w:val="1"/>
  <w:bordersDoNotSurroundHeader w:val="1"/>
  <w:bordersDoNotSurroundFooter w:val="1"/>
  <w:documentProtection w:enforcement="0"/>
  <w:defaultTabStop w:val="420"/>
  <w:evenAndOddHeaders w:val="1"/>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OWQ0ODEyNDYwODU4ZDM5YmEwMTRlNWYxODQ3YWJmOTMifQ=="/>
  </w:docVars>
  <w:rsids>
    <w:rsidRoot w:val="00C806B0"/>
    <w:rsid w:val="000232A6"/>
    <w:rsid w:val="00043B54"/>
    <w:rsid w:val="00065CD2"/>
    <w:rsid w:val="001D7A06"/>
    <w:rsid w:val="00284433"/>
    <w:rsid w:val="002A1EC6"/>
    <w:rsid w:val="002E035E"/>
    <w:rsid w:val="003F38F2"/>
    <w:rsid w:val="0064153B"/>
    <w:rsid w:val="006B16C5"/>
    <w:rsid w:val="00776133"/>
    <w:rsid w:val="00855687"/>
    <w:rsid w:val="008C07DE"/>
    <w:rsid w:val="009E611B"/>
    <w:rsid w:val="00A30CCE"/>
    <w:rsid w:val="00AC3E9C"/>
    <w:rsid w:val="00BC4F14"/>
    <w:rsid w:val="00BC62FB"/>
    <w:rsid w:val="00BF535F"/>
    <w:rsid w:val="00C806B0"/>
    <w:rsid w:val="00E476EE"/>
    <w:rsid w:val="00EF035E"/>
    <w:rsid w:val="00FA429B"/>
    <w:rsid w:val="09D27E0F"/>
    <w:rsid w:val="0A0A0298"/>
    <w:rsid w:val="0B5D7BAD"/>
    <w:rsid w:val="1E153510"/>
    <w:rsid w:val="56B22127"/>
    <w:rsid w:val="5A3A26A0"/>
    <w:rsid w:val="5A571BD6"/>
    <w:rsid w:val="5F904FD0"/>
    <w:rsid w:val="628726BA"/>
    <w:rsid w:val="670F0ED0"/>
    <w:rsid w:val="6AE12B83"/>
    <w:rsid w:val="6B655563"/>
    <w:rsid w:val="6C411B2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iPriority="39"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2"/>
      <w:lang w:val="en-US" w:eastAsia="zh-CN" w:bidi="ar-SA"/>
    </w:rPr>
  </w:style>
  <w:style w:type="character" w:default="1" w:styleId="5">
    <w:name w:val="Default Paragraph Font"/>
    <w:semiHidden/>
    <w:unhideWhenUsed/>
    <w:uiPriority w:val="1"/>
  </w:style>
  <w:style w:type="table" w:default="1" w:styleId="4">
    <w:name w:val="Normal Table"/>
    <w:semiHidden/>
    <w:unhideWhenUsed/>
    <w:qFormat/>
    <w:uiPriority w:val="99"/>
    <w:tblPr>
      <w:tblCellMar>
        <w:top w:w="0" w:type="dxa"/>
        <w:left w:w="108" w:type="dxa"/>
        <w:bottom w:w="0" w:type="dxa"/>
        <w:right w:w="108" w:type="dxa"/>
      </w:tblCellMar>
    </w:tblPr>
  </w:style>
  <w:style w:type="paragraph" w:styleId="2">
    <w:name w:val="footer"/>
    <w:basedOn w:val="1"/>
    <w:link w:val="7"/>
    <w:unhideWhenUsed/>
    <w:uiPriority w:val="99"/>
    <w:pPr>
      <w:tabs>
        <w:tab w:val="center" w:pos="4153"/>
        <w:tab w:val="right" w:pos="8306"/>
      </w:tabs>
      <w:snapToGrid w:val="0"/>
      <w:jc w:val="left"/>
    </w:pPr>
    <w:rPr>
      <w:sz w:val="18"/>
      <w:szCs w:val="18"/>
    </w:rPr>
  </w:style>
  <w:style w:type="paragraph" w:styleId="3">
    <w:name w:val="header"/>
    <w:basedOn w:val="1"/>
    <w:link w:val="6"/>
    <w:unhideWhenUsed/>
    <w:qFormat/>
    <w:uiPriority w:val="99"/>
    <w:pPr>
      <w:pBdr>
        <w:bottom w:val="single" w:color="auto" w:sz="6" w:space="1"/>
      </w:pBdr>
      <w:tabs>
        <w:tab w:val="center" w:pos="4153"/>
        <w:tab w:val="right" w:pos="8306"/>
      </w:tabs>
      <w:snapToGrid w:val="0"/>
      <w:jc w:val="center"/>
    </w:pPr>
    <w:rPr>
      <w:sz w:val="18"/>
      <w:szCs w:val="18"/>
    </w:rPr>
  </w:style>
  <w:style w:type="character" w:customStyle="1" w:styleId="6">
    <w:name w:val="页眉 字符"/>
    <w:basedOn w:val="5"/>
    <w:link w:val="3"/>
    <w:uiPriority w:val="99"/>
    <w:rPr>
      <w:sz w:val="18"/>
      <w:szCs w:val="18"/>
    </w:rPr>
  </w:style>
  <w:style w:type="character" w:customStyle="1" w:styleId="7">
    <w:name w:val="页脚 字符"/>
    <w:basedOn w:val="5"/>
    <w:link w:val="2"/>
    <w:qFormat/>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4.xml"/><Relationship Id="rId7" Type="http://schemas.openxmlformats.org/officeDocument/2006/relationships/footer" Target="footer3.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footer" Target="footer2.xml"/><Relationship Id="rId3" Type="http://schemas.openxmlformats.org/officeDocument/2006/relationships/footer" Target="footer1.xml"/><Relationship Id="rId24" Type="http://schemas.openxmlformats.org/officeDocument/2006/relationships/fontTable" Target="fontTable.xml"/><Relationship Id="rId23" Type="http://schemas.openxmlformats.org/officeDocument/2006/relationships/customXml" Target="../customXml/item1.xml"/><Relationship Id="rId22" Type="http://schemas.openxmlformats.org/officeDocument/2006/relationships/image" Target="media/image13.png"/><Relationship Id="rId21" Type="http://schemas.openxmlformats.org/officeDocument/2006/relationships/image" Target="media/image12.png"/><Relationship Id="rId20" Type="http://schemas.openxmlformats.org/officeDocument/2006/relationships/image" Target="media/image11.png"/><Relationship Id="rId2" Type="http://schemas.openxmlformats.org/officeDocument/2006/relationships/settings" Target="settings.xml"/><Relationship Id="rId19" Type="http://schemas.openxmlformats.org/officeDocument/2006/relationships/image" Target="media/image10.png"/><Relationship Id="rId18" Type="http://schemas.openxmlformats.org/officeDocument/2006/relationships/image" Target="media/image9.png"/><Relationship Id="rId17" Type="http://schemas.openxmlformats.org/officeDocument/2006/relationships/image" Target="media/image8.png"/><Relationship Id="rId16" Type="http://schemas.openxmlformats.org/officeDocument/2006/relationships/image" Target="media/image7.png"/><Relationship Id="rId15" Type="http://schemas.openxmlformats.org/officeDocument/2006/relationships/image" Target="media/image6.png"/><Relationship Id="rId14" Type="http://schemas.openxmlformats.org/officeDocument/2006/relationships/image" Target="media/image5.png"/><Relationship Id="rId13" Type="http://schemas.openxmlformats.org/officeDocument/2006/relationships/image" Target="media/image4.png"/><Relationship Id="rId12" Type="http://schemas.openxmlformats.org/officeDocument/2006/relationships/image" Target="media/image3.png"/><Relationship Id="rId11" Type="http://schemas.openxmlformats.org/officeDocument/2006/relationships/image" Target="media/image2.png"/><Relationship Id="rId10" Type="http://schemas.openxmlformats.org/officeDocument/2006/relationships/image" Target="media/image1.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http://schemas.openxmlformats.org/officeDocument/2006/bibliography" xmlns:b="http://schemas.openxmlformats.org/officeDocument/2006/bibliography" SelectedStyle="\APA.XSL" StyleName="APA"/>
</file>

<file path=customXml/itemProps1.xml><?xml version="1.0" encoding="utf-8"?>
<ds:datastoreItem xmlns:ds="http://schemas.openxmlformats.org/officeDocument/2006/customXml" ds:itemID="{D18CE314-9BAF-4030-8F04-159C3E31C44C}">
  <ds:schemaRefs/>
</ds:datastoreItem>
</file>

<file path=docProps/app.xml><?xml version="1.0" encoding="utf-8"?>
<Properties xmlns="http://schemas.openxmlformats.org/officeDocument/2006/extended-properties" xmlns:vt="http://schemas.openxmlformats.org/officeDocument/2006/docPropsVTypes">
  <Template>Normal.dotm</Template>
  <Pages>18</Pages>
  <Words>10729</Words>
  <Characters>11017</Characters>
  <Lines>0</Lines>
  <Paragraphs>0</Paragraphs>
  <TotalTime>6</TotalTime>
  <ScaleCrop>false</ScaleCrop>
  <LinksUpToDate>false</LinksUpToDate>
  <CharactersWithSpaces>11328</CharactersWithSpaces>
  <Application>WPS Office_12.1.0.18276_F1E327BC-269C-435d-A152-05C5408002CA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2017-07-19T12:07:00Z</dcterms:created>
  <dc:creator>组卷网zujuan.xkw.com</dc:creator>
  <cp:lastModifiedBy>预估</cp:lastModifiedBy>
  <dcterms:modified xsi:type="dcterms:W3CDTF">2024-09-19T02:41:51Z</dcterms:modified>
  <cp:revision>14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reprocessed">
    <vt:lpwstr>1</vt:lpwstr>
  </property>
  <property fmtid="{D5CDD505-2E9C-101B-9397-08002B2CF9AE}" pid="3" name="version">
    <vt:lpwstr>4ee098e489554c2c8d65c8879a0d2e26mtmxoduyndewmg</vt:lpwstr>
  </property>
  <property fmtid="{D5CDD505-2E9C-101B-9397-08002B2CF9AE}" pid="4" name="KSOProductBuildVer">
    <vt:lpwstr>2052-12.1.0.18276</vt:lpwstr>
  </property>
  <property fmtid="{D5CDD505-2E9C-101B-9397-08002B2CF9AE}" pid="5" name="ICV">
    <vt:lpwstr>8C21D6D2A35040E4A3E84A8E766F543C_13</vt:lpwstr>
  </property>
</Properties>
</file>