
<file path=[Content_Types].xml><?xml version="1.0" encoding="utf-8"?>
<Types xmlns="http://schemas.openxmlformats.org/package/2006/content-types"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314024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第一章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物质及其变化</w:t>
      </w:r>
    </w:p>
    <w:p w14:paraId="4ED14C24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离子反应</w:t>
      </w:r>
    </w:p>
    <w:p w14:paraId="14F99E35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1电解质的电离</w:t>
      </w:r>
    </w:p>
    <w:p w14:paraId="6511DC5B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一、电解质</w:t>
      </w:r>
    </w:p>
    <w:p w14:paraId="4C1B28F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物质的导电性实验</w:t>
      </w:r>
    </w:p>
    <w:p w14:paraId="6FC5F0A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用图示装置分别完成下表所列物质的导电性实验</w:t>
      </w:r>
    </w:p>
    <w:tbl>
      <w:tblPr>
        <w:tblStyle w:val="4"/>
        <w:tblW w:w="77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4"/>
        <w:gridCol w:w="1936"/>
        <w:gridCol w:w="1418"/>
        <w:gridCol w:w="992"/>
        <w:gridCol w:w="2129"/>
      </w:tblGrid>
      <w:tr w14:paraId="2B05B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4" w:type="dxa"/>
            <w:shd w:val="clear" w:color="auto" w:fill="auto"/>
            <w:vAlign w:val="center"/>
          </w:tcPr>
          <w:p w14:paraId="60302C0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实验装置</w:t>
            </w:r>
          </w:p>
        </w:tc>
        <w:tc>
          <w:tcPr>
            <w:tcW w:w="1936" w:type="dxa"/>
            <w:shd w:val="clear" w:color="auto" w:fill="auto"/>
            <w:vAlign w:val="center"/>
          </w:tcPr>
          <w:p w14:paraId="78B2D50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烧杯内物质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B18B57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1E426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</w:t>
            </w:r>
          </w:p>
          <w:p w14:paraId="2421DBC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</w:t>
            </w:r>
          </w:p>
        </w:tc>
        <w:tc>
          <w:tcPr>
            <w:tcW w:w="2129" w:type="dxa"/>
            <w:shd w:val="clear" w:color="auto" w:fill="auto"/>
            <w:vAlign w:val="center"/>
          </w:tcPr>
          <w:p w14:paraId="35E6E6C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原因分析</w:t>
            </w:r>
          </w:p>
        </w:tc>
      </w:tr>
      <w:tr w14:paraId="753FC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4" w:type="dxa"/>
            <w:vMerge w:val="restart"/>
            <w:shd w:val="clear" w:color="auto" w:fill="auto"/>
            <w:vAlign w:val="center"/>
          </w:tcPr>
          <w:p w14:paraId="2A0FECA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"E:\\司瑞晴\\2023\\步步高\\同步\\化学 人教必修第一册\\1-25.TIF"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必修第一册(人教版)\\1-25.TIF"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必修第一册(人教版)\\word\\1-25.TIF"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物质及其变化\\1-25.TIF"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必修第一册\\教师WORD(司瑞晴做)\\第一章　物质及其变化\\1-25.TIF"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680085" cy="821690"/>
                  <wp:effectExtent l="0" t="0" r="5715" b="16510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5" r:link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0085" cy="821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936" w:type="dxa"/>
            <w:shd w:val="clear" w:color="auto" w:fill="auto"/>
            <w:vAlign w:val="center"/>
          </w:tcPr>
          <w:p w14:paraId="4269268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NaCl固体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C717D5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灯泡不亮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E8FA13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</w:p>
        </w:tc>
        <w:tc>
          <w:tcPr>
            <w:tcW w:w="2129" w:type="dxa"/>
            <w:vMerge w:val="restart"/>
            <w:shd w:val="clear" w:color="auto" w:fill="auto"/>
            <w:vAlign w:val="center"/>
          </w:tcPr>
          <w:p w14:paraId="767A0F4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</w:t>
            </w:r>
          </w:p>
        </w:tc>
      </w:tr>
      <w:tr w14:paraId="029FF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4" w:type="dxa"/>
            <w:vMerge w:val="continue"/>
            <w:shd w:val="clear" w:color="auto" w:fill="auto"/>
            <w:vAlign w:val="center"/>
          </w:tcPr>
          <w:p w14:paraId="11EBF09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shd w:val="clear" w:color="auto" w:fill="auto"/>
            <w:vAlign w:val="center"/>
          </w:tcPr>
          <w:p w14:paraId="273C7DD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KNO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固体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67E62E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灯泡不亮</w:t>
            </w:r>
          </w:p>
        </w:tc>
        <w:tc>
          <w:tcPr>
            <w:tcW w:w="992" w:type="dxa"/>
            <w:vMerge w:val="continue"/>
            <w:shd w:val="clear" w:color="auto" w:fill="auto"/>
            <w:vAlign w:val="center"/>
          </w:tcPr>
          <w:p w14:paraId="68B8617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2129" w:type="dxa"/>
            <w:vMerge w:val="continue"/>
            <w:shd w:val="clear" w:color="auto" w:fill="auto"/>
            <w:vAlign w:val="center"/>
          </w:tcPr>
          <w:p w14:paraId="1492912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</w:tr>
      <w:tr w14:paraId="781F7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4" w:type="dxa"/>
            <w:vMerge w:val="continue"/>
            <w:shd w:val="clear" w:color="auto" w:fill="auto"/>
            <w:vAlign w:val="center"/>
          </w:tcPr>
          <w:p w14:paraId="0482A29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shd w:val="clear" w:color="auto" w:fill="auto"/>
            <w:vAlign w:val="center"/>
          </w:tcPr>
          <w:p w14:paraId="7F79F12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NaCl溶液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A2550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灯泡变亮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3C80223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</w:p>
        </w:tc>
        <w:tc>
          <w:tcPr>
            <w:tcW w:w="2129" w:type="dxa"/>
            <w:vMerge w:val="restart"/>
            <w:shd w:val="clear" w:color="auto" w:fill="auto"/>
            <w:vAlign w:val="center"/>
          </w:tcPr>
          <w:p w14:paraId="3A015D4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</w:t>
            </w:r>
          </w:p>
        </w:tc>
      </w:tr>
      <w:tr w14:paraId="39195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4" w:type="dxa"/>
            <w:vMerge w:val="continue"/>
            <w:shd w:val="clear" w:color="auto" w:fill="auto"/>
            <w:vAlign w:val="center"/>
          </w:tcPr>
          <w:p w14:paraId="2709AAB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shd w:val="clear" w:color="auto" w:fill="auto"/>
            <w:vAlign w:val="center"/>
          </w:tcPr>
          <w:p w14:paraId="6ABDBB1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KNO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溶液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6FBBE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灯泡变亮</w:t>
            </w:r>
          </w:p>
        </w:tc>
        <w:tc>
          <w:tcPr>
            <w:tcW w:w="992" w:type="dxa"/>
            <w:vMerge w:val="continue"/>
            <w:shd w:val="clear" w:color="auto" w:fill="auto"/>
            <w:vAlign w:val="center"/>
          </w:tcPr>
          <w:p w14:paraId="60E196C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2129" w:type="dxa"/>
            <w:vMerge w:val="continue"/>
            <w:shd w:val="clear" w:color="auto" w:fill="auto"/>
            <w:vAlign w:val="center"/>
          </w:tcPr>
          <w:p w14:paraId="7AE7A72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</w:tr>
      <w:tr w14:paraId="2EAD4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4" w:type="dxa"/>
            <w:vMerge w:val="continue"/>
            <w:shd w:val="clear" w:color="auto" w:fill="auto"/>
            <w:vAlign w:val="center"/>
          </w:tcPr>
          <w:p w14:paraId="3C8D070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shd w:val="clear" w:color="auto" w:fill="auto"/>
            <w:vAlign w:val="center"/>
          </w:tcPr>
          <w:p w14:paraId="1728DAE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稀盐酸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2EAFCA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灯泡变亮</w:t>
            </w:r>
          </w:p>
        </w:tc>
        <w:tc>
          <w:tcPr>
            <w:tcW w:w="992" w:type="dxa"/>
            <w:vMerge w:val="continue"/>
            <w:shd w:val="clear" w:color="auto" w:fill="auto"/>
            <w:vAlign w:val="center"/>
          </w:tcPr>
          <w:p w14:paraId="6DB72EE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2129" w:type="dxa"/>
            <w:vMerge w:val="continue"/>
            <w:shd w:val="clear" w:color="auto" w:fill="auto"/>
            <w:vAlign w:val="center"/>
          </w:tcPr>
          <w:p w14:paraId="1078040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</w:tr>
      <w:tr w14:paraId="7DE20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4" w:type="dxa"/>
            <w:vMerge w:val="continue"/>
            <w:shd w:val="clear" w:color="auto" w:fill="auto"/>
            <w:vAlign w:val="center"/>
          </w:tcPr>
          <w:p w14:paraId="499F0C5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shd w:val="clear" w:color="auto" w:fill="auto"/>
            <w:vAlign w:val="center"/>
          </w:tcPr>
          <w:p w14:paraId="5B6E2F5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蔗糖溶液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BF1FE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灯泡不亮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B1CCC8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</w:p>
        </w:tc>
        <w:tc>
          <w:tcPr>
            <w:tcW w:w="2129" w:type="dxa"/>
            <w:vMerge w:val="restart"/>
            <w:shd w:val="clear" w:color="auto" w:fill="auto"/>
            <w:vAlign w:val="center"/>
          </w:tcPr>
          <w:p w14:paraId="617FFAD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</w:t>
            </w:r>
          </w:p>
        </w:tc>
      </w:tr>
      <w:tr w14:paraId="376E8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24" w:type="dxa"/>
            <w:vMerge w:val="continue"/>
            <w:shd w:val="clear" w:color="auto" w:fill="auto"/>
            <w:vAlign w:val="center"/>
          </w:tcPr>
          <w:p w14:paraId="7DB0185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shd w:val="clear" w:color="auto" w:fill="auto"/>
            <w:vAlign w:val="center"/>
          </w:tcPr>
          <w:p w14:paraId="5F465D6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乙醇溶液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E92DDD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灯泡不亮</w:t>
            </w:r>
          </w:p>
        </w:tc>
        <w:tc>
          <w:tcPr>
            <w:tcW w:w="992" w:type="dxa"/>
            <w:vMerge w:val="continue"/>
            <w:shd w:val="clear" w:color="auto" w:fill="auto"/>
            <w:vAlign w:val="center"/>
          </w:tcPr>
          <w:p w14:paraId="5DC197D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vMerge w:val="continue"/>
            <w:shd w:val="clear" w:color="auto" w:fill="auto"/>
            <w:vAlign w:val="center"/>
          </w:tcPr>
          <w:p w14:paraId="1A37ABA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6D759F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5EEA2D57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(1)NaCl固体受热熔化能导电的原因：离子的运动随温度的升高而加快，克服了离子间的相互作用，产生了能够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</w:t>
      </w:r>
      <w:r>
        <w:rPr>
          <w:rFonts w:hint="default" w:ascii="Times New Roman" w:hAnsi="Times New Roman" w:eastAsia="宋体" w:cs="Times New Roman"/>
        </w:rPr>
        <w:t>，因而NaCl在熔融状态时也能导电。</w:t>
      </w:r>
    </w:p>
    <w:p w14:paraId="457B2AA9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(2)溶液导电与金属导电本质的区别是导电微粒不同，金属是自由电子导电，而溶液是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hint="default" w:ascii="Times New Roman" w:hAnsi="Times New Roman" w:eastAsia="宋体" w:cs="Times New Roman"/>
        </w:rPr>
        <w:t>导电。</w:t>
      </w:r>
    </w:p>
    <w:p w14:paraId="7E0EFEF0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物质导电的本质：电流是由带电荷的粒子按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</w:t>
      </w:r>
      <w:r>
        <w:rPr>
          <w:rFonts w:hint="default" w:ascii="Times New Roman" w:hAnsi="Times New Roman" w:eastAsia="宋体" w:cs="Times New Roman"/>
        </w:rPr>
        <w:t>形成的，物质导电的本质是必须具有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</w:t>
      </w:r>
      <w:r>
        <w:rPr>
          <w:rFonts w:hint="default" w:ascii="Times New Roman" w:hAnsi="Times New Roman" w:eastAsia="宋体" w:cs="Times New Roman"/>
        </w:rPr>
        <w:t>的粒子。</w:t>
      </w:r>
    </w:p>
    <w:p w14:paraId="4BD8687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电解质与非电解质</w:t>
      </w:r>
    </w:p>
    <w:p w14:paraId="2C667AD6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必修第一册\\教师WORD(司瑞晴做)\\第一章　物质及其变化\\1-26.TIF"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988310" cy="2536190"/>
            <wp:effectExtent l="0" t="0" r="2540" b="1651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88310" cy="2536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bookmarkStart w:id="1" w:name="_GoBack"/>
      <w:bookmarkEnd w:id="1"/>
    </w:p>
    <w:p w14:paraId="43EB48B5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27BCF3E0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eastAsia="黑体" w:cs="Times New Roman"/>
        </w:rPr>
      </w:pPr>
    </w:p>
    <w:p w14:paraId="3B30BCFE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二、电解质的电离</w:t>
      </w:r>
    </w:p>
    <w:p w14:paraId="3E78E94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电解质的电离</w:t>
      </w:r>
    </w:p>
    <w:p w14:paraId="64F8ABA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(1)电离：电解质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或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时，形成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的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的过程。</w:t>
      </w:r>
    </w:p>
    <w:p w14:paraId="133149D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(2)电离的表示方法——电离方程式</w:t>
      </w:r>
    </w:p>
    <w:p w14:paraId="10AA713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含义：表示电解质电离的式子。</w:t>
      </w:r>
    </w:p>
    <w:p w14:paraId="703B81E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书写要求：左边写电解质的化学式，右边写电离出的离子。</w:t>
      </w:r>
    </w:p>
    <w:p w14:paraId="21B1A57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实例：HCl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；</w:t>
      </w:r>
    </w:p>
    <w:p w14:paraId="6DE6608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NaCl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</w:t>
      </w:r>
      <w:r>
        <w:rPr>
          <w:rFonts w:ascii="Times New Roman" w:hAnsi="Times New Roman" w:cs="Times New Roman"/>
        </w:rPr>
        <w:t>；</w:t>
      </w:r>
    </w:p>
    <w:p w14:paraId="4AB99FF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Ba(OH)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</w:t>
      </w:r>
      <w:r>
        <w:rPr>
          <w:rFonts w:ascii="Times New Roman" w:hAnsi="Times New Roman" w:cs="Times New Roman"/>
        </w:rPr>
        <w:t>。</w:t>
      </w:r>
    </w:p>
    <w:p w14:paraId="7EEBEA9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2</w:t>
      </w:r>
      <w:r>
        <w:rPr>
          <w:rFonts w:ascii="Times New Roman" w:hAnsi="Times New Roman" w:eastAsia="仿宋_GB2312" w:cs="Times New Roman"/>
        </w:rPr>
        <w:t>．</w:t>
      </w:r>
      <w:r>
        <w:rPr>
          <w:rFonts w:ascii="Times New Roman" w:hAnsi="Times New Roman" w:eastAsia="黑体" w:cs="Times New Roman"/>
        </w:rPr>
        <w:t>从电离角度认识酸、碱、盐</w:t>
      </w:r>
    </w:p>
    <w:p w14:paraId="3E53BFE6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drawing>
          <wp:inline distT="0" distB="0" distL="0" distR="0">
            <wp:extent cx="2879725" cy="2735580"/>
            <wp:effectExtent l="0" t="0" r="15875" b="7620"/>
            <wp:docPr id="75" name="image4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image44.jpe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73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67EC4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769B637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235A066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判断正误</w:t>
      </w:r>
    </w:p>
    <w:p w14:paraId="56110C0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(1)能导电的物质一定是电解质，电解质不一定能导电(　　)</w:t>
      </w:r>
    </w:p>
    <w:p w14:paraId="6364A5B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(2)液态氯化氢不能导电，但氯化氢是电解质(　　)</w:t>
      </w:r>
    </w:p>
    <w:p w14:paraId="72C0BAB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(3)铜丝、氯化钠溶液和盐酸能导电，所以三者都是电解质(　　)</w:t>
      </w:r>
    </w:p>
    <w:p w14:paraId="65D08DB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、NH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都溶于水，其水溶液都能导电，所以CO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、NH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是电解质(　　)</w:t>
      </w:r>
    </w:p>
    <w:p w14:paraId="15A23B8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(5)硫酸钡难溶于水，其水溶液几乎不导电，硫酸钡不是电解质(　　)</w:t>
      </w:r>
    </w:p>
    <w:p w14:paraId="1B2F5B9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ascii="Times New Roman" w:hAnsi="Times New Roman" w:cs="Times New Roman"/>
        </w:rPr>
        <w:t>)KHSO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在水溶液中可以电离出H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，所以KHSO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属于酸(　　)</w:t>
      </w:r>
    </w:p>
    <w:p w14:paraId="57E2AE2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ascii="Times New Roman" w:hAnsi="Times New Roman" w:cs="Times New Roman"/>
        </w:rPr>
        <w:t>)化合物电离时有OH</w:t>
      </w:r>
      <w:r>
        <w:rPr>
          <w:rFonts w:ascii="Times New Roman" w:hAnsi="Times New Roman" w:cs="Times New Roman"/>
          <w:vertAlign w:val="superscript"/>
        </w:rPr>
        <w:t>－</w:t>
      </w:r>
      <w:r>
        <w:rPr>
          <w:rFonts w:ascii="Times New Roman" w:hAnsi="Times New Roman" w:cs="Times New Roman"/>
        </w:rPr>
        <w:t>生成的就是碱(　　)</w:t>
      </w:r>
    </w:p>
    <w:p w14:paraId="3C7331B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ascii="Times New Roman" w:hAnsi="Times New Roman" w:cs="Times New Roman"/>
        </w:rPr>
        <w:t>)化合物电离时，只有生成金属阳离子和酸根阴离子的才是盐(　　)</w:t>
      </w:r>
    </w:p>
    <w:p w14:paraId="17A90E0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9</w:t>
      </w:r>
      <w:r>
        <w:rPr>
          <w:rFonts w:ascii="Times New Roman" w:hAnsi="Times New Roman" w:cs="Times New Roman"/>
        </w:rPr>
        <w:t>)液态硫酸无法电离，只有在溶于水形成水溶液时才发生电离(　　)</w:t>
      </w:r>
    </w:p>
    <w:p w14:paraId="6BE9873A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</w:p>
    <w:p w14:paraId="630D1F2A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3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4D5B18"/>
    <w:rsid w:val="174A0635"/>
    <w:rsid w:val="18495D36"/>
    <w:rsid w:val="1BA95318"/>
    <w:rsid w:val="1DFD6155"/>
    <w:rsid w:val="25DF2690"/>
    <w:rsid w:val="316B3EE1"/>
    <w:rsid w:val="331A686E"/>
    <w:rsid w:val="348340C5"/>
    <w:rsid w:val="3B146422"/>
    <w:rsid w:val="482367FA"/>
    <w:rsid w:val="4E446B85"/>
    <w:rsid w:val="4F5A6860"/>
    <w:rsid w:val="5425735B"/>
    <w:rsid w:val="56F52014"/>
    <w:rsid w:val="58FE3846"/>
    <w:rsid w:val="5B483954"/>
    <w:rsid w:val="62B84B01"/>
    <w:rsid w:val="659D4589"/>
    <w:rsid w:val="69D5469B"/>
    <w:rsid w:val="6D734995"/>
    <w:rsid w:val="72F86CBC"/>
    <w:rsid w:val="7CAB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4.tiff"/><Relationship Id="rId7" Type="http://schemas.openxmlformats.org/officeDocument/2006/relationships/image" Target="media/image3.png"/><Relationship Id="rId6" Type="http://schemas.openxmlformats.org/officeDocument/2006/relationships/image" Target="1-25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642</Words>
  <Characters>895</Characters>
  <Lines>0</Lines>
  <Paragraphs>0</Paragraphs>
  <TotalTime>0</TotalTime>
  <ScaleCrop>false</ScaleCrop>
  <LinksUpToDate>false</LinksUpToDate>
  <CharactersWithSpaces>915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2025-04-21T08:18:00Z</dcterms:created>
  <dc:creator>89425</dc:creator>
  <cp:lastModifiedBy>刘岩</cp:lastModifiedBy>
  <dcterms:modified xsi:type="dcterms:W3CDTF">2025-04-28T02:57:03Z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46E681523BAE4A32BA2E787AC1913AC4_13</vt:lpwstr>
  </property>
</Properties>
</file>