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4DF401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铁 金属材料</w:t>
      </w:r>
    </w:p>
    <w:p w14:paraId="4483AB1C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铁及其化合物</w:t>
      </w:r>
    </w:p>
    <w:p w14:paraId="1158B3F6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1铁的单质 铁的氧化物和氢氧化物</w:t>
      </w:r>
    </w:p>
    <w:p w14:paraId="2BB1CD50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一、铁的单质</w:t>
      </w:r>
    </w:p>
    <w:p w14:paraId="140E813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铁的存在和冶炼</w:t>
      </w:r>
    </w:p>
    <w:p w14:paraId="2FE2FFE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(1)存在</w:t>
      </w:r>
    </w:p>
    <w:p w14:paraId="0549C67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铁在自然界中可以以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形态(陨铁)存在，但主要是以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价和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价化合物的形态存在于矿石中。铁元素在地壳中的含量居第四位，仅次于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</w:rPr>
        <w:t>、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</w:rPr>
        <w:t>和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</w:rPr>
        <w:t>。</w:t>
      </w:r>
    </w:p>
    <w:p w14:paraId="757C911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(2)冶炼</w:t>
      </w:r>
    </w:p>
    <w:p w14:paraId="21D4456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工业炼铁的原理是用还原法把铁从铁矿石中提炼出来，化学方程式(以Fe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为例)：3CO＋Fe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hint="eastAsia" w:ascii="Times New Roman" w:hAnsi="Times New Roman" w:cs="Times New Roman"/>
        </w:rPr>
        <w:instrText xml:space="preserve">o(</w:instrText>
      </w:r>
      <w:r>
        <w:rPr>
          <w:rFonts w:hint="eastAsia" w:ascii="Times New Roman" w:hAnsi="Times New Roman" w:cs="Times New Roman"/>
          <w:spacing w:val="-16"/>
        </w:rPr>
        <w:instrText xml:space="preserve">====</w:instrText>
      </w:r>
      <w:r>
        <w:rPr>
          <w:rFonts w:hint="eastAsia" w:ascii="Times New Roman" w:hAnsi="Times New Roman" w:cs="Times New Roman"/>
        </w:rPr>
        <w:instrText xml:space="preserve">=,\s\up7(</w:instrText>
      </w:r>
      <w:r>
        <w:rPr>
          <w:rFonts w:ascii="Times New Roman" w:hAnsi="Times New Roman" w:cs="Times New Roman"/>
          <w:sz w:val="15"/>
        </w:rPr>
        <w:instrText xml:space="preserve">高温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cs="Times New Roman"/>
        </w:rPr>
        <w:t>2Fe＋3CO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。</w:t>
      </w:r>
    </w:p>
    <w:p w14:paraId="267E72A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铁的物理性质</w:t>
      </w:r>
    </w:p>
    <w:p w14:paraId="7D4E258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铁有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性、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性、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性，但其导电性不如铜和铝，铁还能被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吸引，其熔、沸点较</w:t>
      </w:r>
      <w:r>
        <w:rPr>
          <w:rFonts w:ascii="Times New Roman" w:hAnsi="Times New Roman" w:cs="Times New Roman"/>
          <w:u w:val="single"/>
        </w:rPr>
        <w:t>高</w:t>
      </w:r>
      <w:r>
        <w:rPr>
          <w:rFonts w:ascii="Times New Roman" w:hAnsi="Times New Roman" w:cs="Times New Roman"/>
        </w:rPr>
        <w:t>。</w:t>
      </w:r>
    </w:p>
    <w:p w14:paraId="06ECE8C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铁的化学性质</w:t>
      </w:r>
    </w:p>
    <w:p w14:paraId="59E1667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(1)与某些非金属单质、非氧化性酸和盐溶液反应。</w:t>
      </w:r>
    </w:p>
    <w:p w14:paraId="568CB9D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写出下列有关反应的化学方程式，是离子反应的写出离子方程式。</w:t>
      </w:r>
    </w:p>
    <w:p w14:paraId="1C36A20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Fe与非金属单质反应</w:t>
      </w:r>
    </w:p>
    <w:p w14:paraId="357F2EB0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必修第一册\\教师WORD(司瑞晴做)\\第三章　铁　金属材料\\3-1.TIF"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492250" cy="662305"/>
            <wp:effectExtent l="0" t="0" r="12700" b="4445"/>
            <wp:docPr id="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92250" cy="66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bookmarkStart w:id="1" w:name="_GoBack"/>
      <w:bookmarkEnd w:id="1"/>
    </w:p>
    <w:p w14:paraId="574426F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Fe与非氧化性酸反应(如盐酸)</w:t>
      </w:r>
    </w:p>
    <w:p w14:paraId="1FE2646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______________________</w:t>
      </w:r>
      <w:r>
        <w:rPr>
          <w:rFonts w:ascii="Times New Roman" w:hAnsi="Times New Roman" w:cs="Times New Roman"/>
        </w:rPr>
        <w:t>。</w:t>
      </w:r>
    </w:p>
    <w:p w14:paraId="4236DCE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Fe与盐溶液反应(如CuSO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溶液)</w:t>
      </w:r>
    </w:p>
    <w:p w14:paraId="4228245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______________________</w:t>
      </w:r>
      <w:r>
        <w:rPr>
          <w:rFonts w:ascii="Times New Roman" w:hAnsi="Times New Roman" w:cs="Times New Roman"/>
        </w:rPr>
        <w:t>。</w:t>
      </w:r>
    </w:p>
    <w:p w14:paraId="0BE59142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在高温下，铁能与水发生反应</w:t>
      </w:r>
      <w:r>
        <w:rPr>
          <w:rFonts w:hint="eastAsia" w:ascii="宋体" w:hAnsi="宋体" w:eastAsia="宋体" w:cs="宋体"/>
          <w:lang w:eastAsia="zh-CN"/>
        </w:rPr>
        <w:t>。</w:t>
      </w:r>
    </w:p>
    <w:p w14:paraId="562D9369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必修第一册(人教版)\\3-2.TIF"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必修第一册(人教版)\\word\\3-2.TIF"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必修第一册\\教师WORD(司瑞晴做)\\第三章　铁　金属材料\\3-2.TIF"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必修第一册\\教师WORD(司瑞晴做)\\第三章　铁　金属材料\\3-2.TIF"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必修第一册\\教师WORD(司瑞晴做)\\第三章　铁　金属材料\\3-2.TIF"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935480" cy="1104900"/>
            <wp:effectExtent l="0" t="0" r="762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3548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13EBBEA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用燃着的火柴去点肥皂泡，观察到的现象是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</w:t>
      </w:r>
      <w:r>
        <w:rPr>
          <w:rFonts w:ascii="Times New Roman" w:hAnsi="Times New Roman" w:cs="Times New Roman"/>
        </w:rPr>
        <w:t>，证明生成了</w:t>
      </w:r>
      <w:r>
        <w:rPr>
          <w:rFonts w:ascii="Times New Roman" w:hAnsi="Times New Roman" w:cs="Times New Roman"/>
          <w:u w:val="single"/>
        </w:rPr>
        <w:t>H</w:t>
      </w:r>
      <w:r>
        <w:rPr>
          <w:rFonts w:ascii="Times New Roman" w:hAnsi="Times New Roman" w:cs="Times New Roman"/>
          <w:u w:val="single"/>
          <w:vertAlign w:val="subscript"/>
        </w:rPr>
        <w:t>2</w:t>
      </w:r>
      <w:r>
        <w:rPr>
          <w:rFonts w:ascii="Times New Roman" w:hAnsi="Times New Roman" w:cs="Times New Roman"/>
        </w:rPr>
        <w:t>，则该反应的化学方程式为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________________________</w:t>
      </w:r>
      <w:r>
        <w:rPr>
          <w:rFonts w:ascii="Times New Roman" w:hAnsi="Times New Roman" w:cs="Times New Roman"/>
        </w:rPr>
        <w:t>。上述实验装置中，湿棉花的作用是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________________________</w:t>
      </w:r>
      <w:r>
        <w:rPr>
          <w:rFonts w:ascii="Times New Roman" w:hAnsi="Times New Roman" w:cs="Times New Roman"/>
        </w:rPr>
        <w:t>。</w:t>
      </w:r>
    </w:p>
    <w:p w14:paraId="196FFFDA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二、铁的氧化物和氢氧化物</w:t>
      </w:r>
    </w:p>
    <w:p w14:paraId="70B1DDA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铁的氧化物</w:t>
      </w:r>
    </w:p>
    <w:p w14:paraId="1A775ED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tbl>
      <w:tblPr>
        <w:tblStyle w:val="4"/>
        <w:tblW w:w="79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86"/>
        <w:gridCol w:w="2186"/>
        <w:gridCol w:w="2186"/>
      </w:tblGrid>
      <w:tr w14:paraId="6E408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7A673FE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6" w:type="dxa"/>
            <w:shd w:val="clear" w:color="auto" w:fill="auto"/>
            <w:vAlign w:val="center"/>
          </w:tcPr>
          <w:p w14:paraId="2A1E2DA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氧化亚铁(FeO)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26FE7C1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氧化铁(Fe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0FC5A3F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四氧化三铁(Fe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14:paraId="6E8FB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  <w:shd w:val="clear" w:color="auto" w:fill="auto"/>
            <w:vAlign w:val="center"/>
          </w:tcPr>
          <w:p w14:paraId="5DE92C3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俗称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5E5EA16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551126E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6F5BBFC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</w:t>
            </w:r>
          </w:p>
        </w:tc>
      </w:tr>
      <w:tr w14:paraId="78560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  <w:shd w:val="clear" w:color="auto" w:fill="auto"/>
            <w:vAlign w:val="center"/>
          </w:tcPr>
          <w:p w14:paraId="7616918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颜色、状态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6553B19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黑色粉末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6DDEDAC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</w:t>
            </w:r>
            <w:r>
              <w:rPr>
                <w:rFonts w:ascii="Times New Roman" w:hAnsi="Times New Roman" w:cs="Times New Roman"/>
              </w:rPr>
              <w:t>粉末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4BA47FB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黑色晶体(有磁性)</w:t>
            </w:r>
          </w:p>
        </w:tc>
      </w:tr>
      <w:tr w14:paraId="0E3E1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  <w:shd w:val="clear" w:color="auto" w:fill="auto"/>
            <w:vAlign w:val="center"/>
          </w:tcPr>
          <w:p w14:paraId="0BB0C42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溶解性</w:t>
            </w:r>
          </w:p>
        </w:tc>
        <w:tc>
          <w:tcPr>
            <w:tcW w:w="6558" w:type="dxa"/>
            <w:gridSpan w:val="3"/>
            <w:shd w:val="clear" w:color="auto" w:fill="auto"/>
            <w:vAlign w:val="center"/>
          </w:tcPr>
          <w:p w14:paraId="0BF46F3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  <w:u w:val="single"/>
              </w:rPr>
              <w:t>不</w:t>
            </w:r>
            <w:r>
              <w:rPr>
                <w:rFonts w:ascii="Times New Roman" w:hAnsi="Times New Roman" w:cs="Times New Roman"/>
              </w:rPr>
              <w:t>溶于水</w:t>
            </w:r>
          </w:p>
        </w:tc>
      </w:tr>
      <w:tr w14:paraId="2BB39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  <w:shd w:val="clear" w:color="auto" w:fill="auto"/>
            <w:vAlign w:val="center"/>
          </w:tcPr>
          <w:p w14:paraId="0FCD7FE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类别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5A455AD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</w:rPr>
              <w:t>氧化物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30C1D64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－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0821C00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－</w:t>
            </w:r>
          </w:p>
        </w:tc>
      </w:tr>
      <w:tr w14:paraId="37B42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  <w:shd w:val="clear" w:color="auto" w:fill="auto"/>
            <w:vAlign w:val="center"/>
          </w:tcPr>
          <w:p w14:paraId="5F7B1B2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铁的价态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73F3540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4E4D761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19DD2F0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  <w:color w:val="0000FF"/>
              </w:rPr>
              <w:t>、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</w:p>
        </w:tc>
      </w:tr>
      <w:tr w14:paraId="48814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  <w:shd w:val="clear" w:color="auto" w:fill="auto"/>
            <w:vAlign w:val="center"/>
          </w:tcPr>
          <w:p w14:paraId="2607F7C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与H</w:t>
            </w:r>
            <w:r>
              <w:rPr>
                <w:rFonts w:ascii="Times New Roman" w:hAnsi="Times New Roman" w:cs="Times New Roman"/>
                <w:vertAlign w:val="superscript"/>
              </w:rPr>
              <w:t>＋</w:t>
            </w:r>
            <w:r>
              <w:rPr>
                <w:rFonts w:ascii="Times New Roman" w:hAnsi="Times New Roman" w:cs="Times New Roman"/>
              </w:rPr>
              <w:t>反应的离子方程式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2350BD1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FeO＋2H</w:t>
            </w:r>
            <w:r>
              <w:rPr>
                <w:rFonts w:ascii="Times New Roman" w:hAnsi="Times New Roman" w:cs="Times New Roman"/>
                <w:vertAlign w:val="superscript"/>
              </w:rPr>
              <w:t>＋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perscript"/>
              </w:rPr>
              <w:t>2＋</w:t>
            </w:r>
            <w:r>
              <w:rPr>
                <w:rFonts w:ascii="Times New Roman" w:hAnsi="Times New Roman" w:cs="Times New Roman"/>
              </w:rPr>
              <w:t>＋H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433BA2F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6H</w:t>
            </w:r>
            <w:r>
              <w:rPr>
                <w:rFonts w:ascii="Times New Roman" w:hAnsi="Times New Roman" w:cs="Times New Roman"/>
                <w:vertAlign w:val="superscript"/>
              </w:rPr>
              <w:t>＋</w:t>
            </w:r>
            <w:r>
              <w:rPr>
                <w:rFonts w:ascii="Times New Roman" w:hAnsi="Times New Roman" w:cs="Times New Roman"/>
              </w:rPr>
              <w:t>＋Fe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2Fe</w:t>
            </w:r>
            <w:r>
              <w:rPr>
                <w:rFonts w:ascii="Times New Roman" w:hAnsi="Times New Roman" w:cs="Times New Roman"/>
                <w:vertAlign w:val="superscript"/>
              </w:rPr>
              <w:t>3＋</w:t>
            </w:r>
            <w:r>
              <w:rPr>
                <w:rFonts w:ascii="Times New Roman" w:hAnsi="Times New Roman" w:cs="Times New Roman"/>
              </w:rPr>
              <w:t>＋3H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3399EE2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＋8H</w:t>
            </w:r>
            <w:r>
              <w:rPr>
                <w:rFonts w:ascii="Times New Roman" w:hAnsi="Times New Roman" w:cs="Times New Roman"/>
                <w:vertAlign w:val="superscript"/>
              </w:rPr>
              <w:t>＋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2Fe</w:t>
            </w:r>
            <w:r>
              <w:rPr>
                <w:rFonts w:ascii="Times New Roman" w:hAnsi="Times New Roman" w:cs="Times New Roman"/>
                <w:vertAlign w:val="superscript"/>
              </w:rPr>
              <w:t>3＋</w:t>
            </w:r>
            <w:r>
              <w:rPr>
                <w:rFonts w:ascii="Times New Roman" w:hAnsi="Times New Roman" w:cs="Times New Roman"/>
              </w:rPr>
              <w:t>＋Fe</w:t>
            </w:r>
            <w:r>
              <w:rPr>
                <w:rFonts w:ascii="Times New Roman" w:hAnsi="Times New Roman" w:cs="Times New Roman"/>
                <w:vertAlign w:val="superscript"/>
              </w:rPr>
              <w:t>2＋</w:t>
            </w:r>
            <w:r>
              <w:rPr>
                <w:rFonts w:ascii="Times New Roman" w:hAnsi="Times New Roman" w:cs="Times New Roman"/>
              </w:rPr>
              <w:t>＋4H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</w:p>
        </w:tc>
      </w:tr>
      <w:tr w14:paraId="2F665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  <w:shd w:val="clear" w:color="auto" w:fill="auto"/>
            <w:vAlign w:val="center"/>
          </w:tcPr>
          <w:p w14:paraId="1B0A744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稳定性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0F36180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6FeO＋O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Ansi="宋体" w:cs="宋体"/>
              </w:rPr>
              <w:fldChar w:fldCharType="begin"/>
            </w:r>
            <w:r>
              <w:rPr>
                <w:rFonts w:hint="eastAsia" w:hAnsi="宋体" w:cs="宋体"/>
              </w:rPr>
              <w:instrText xml:space="preserve">eq \</w:instrText>
            </w:r>
            <w:r>
              <w:rPr>
                <w:rFonts w:hint="eastAsia" w:ascii="Times New Roman" w:hAnsi="Times New Roman" w:cs="Times New Roman"/>
              </w:rPr>
              <w:instrText xml:space="preserve">o(</w:instrText>
            </w:r>
            <w:r>
              <w:rPr>
                <w:rFonts w:hint="eastAsia" w:ascii="Times New Roman" w:hAnsi="Times New Roman" w:cs="Times New Roman"/>
                <w:spacing w:val="-16"/>
              </w:rPr>
              <w:instrText xml:space="preserve">====</w:instrText>
            </w:r>
            <w:r>
              <w:rPr>
                <w:rFonts w:hint="eastAsia" w:ascii="Times New Roman" w:hAnsi="Times New Roman" w:cs="Times New Roman"/>
              </w:rPr>
              <w:instrText xml:space="preserve">=,\s\up7(</w:instrText>
            </w:r>
            <w:r>
              <w:rPr>
                <w:rFonts w:hAnsi="宋体" w:cs="Times New Roman"/>
                <w:sz w:val="15"/>
              </w:rPr>
              <w:instrText xml:space="preserve">△</w:instrText>
            </w:r>
            <w:r>
              <w:rPr>
                <w:rFonts w:hint="eastAsia" w:ascii="Times New Roman" w:hAnsi="Times New Roman" w:cs="Times New Roman"/>
              </w:rPr>
              <w:instrText xml:space="preserve">))</w:instrText>
            </w:r>
            <w:r>
              <w:rPr>
                <w:rFonts w:hAnsi="宋体" w:cs="宋体"/>
              </w:rPr>
              <w:fldChar w:fldCharType="end"/>
            </w:r>
            <w:r>
              <w:rPr>
                <w:rFonts w:ascii="Times New Roman" w:hAnsi="Times New Roman" w:cs="Times New Roman"/>
              </w:rPr>
              <w:t>2Fe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632FB60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稳定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1F45202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稳定</w:t>
            </w:r>
          </w:p>
        </w:tc>
      </w:tr>
      <w:tr w14:paraId="3DD74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  <w:shd w:val="clear" w:color="auto" w:fill="auto"/>
            <w:vAlign w:val="center"/>
          </w:tcPr>
          <w:p w14:paraId="49B002A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与CO、C、H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反应</w:t>
            </w:r>
          </w:p>
        </w:tc>
        <w:tc>
          <w:tcPr>
            <w:tcW w:w="6558" w:type="dxa"/>
            <w:gridSpan w:val="3"/>
            <w:shd w:val="clear" w:color="auto" w:fill="auto"/>
            <w:vAlign w:val="center"/>
          </w:tcPr>
          <w:p w14:paraId="68F9A97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生成单质铁及CO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或H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</w:p>
        </w:tc>
      </w:tr>
      <w:tr w14:paraId="46C2A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  <w:shd w:val="clear" w:color="auto" w:fill="auto"/>
            <w:vAlign w:val="center"/>
          </w:tcPr>
          <w:p w14:paraId="7AFE485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用途</w:t>
            </w:r>
          </w:p>
        </w:tc>
        <w:tc>
          <w:tcPr>
            <w:tcW w:w="6558" w:type="dxa"/>
            <w:gridSpan w:val="3"/>
            <w:shd w:val="clear" w:color="auto" w:fill="auto"/>
            <w:vAlign w:val="center"/>
          </w:tcPr>
          <w:p w14:paraId="05E49F9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常用作油漆、涂料、油墨和橡胶的红色颜料，赤铁矿(主要成分是Fe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)是炼铁的原料</w:t>
            </w:r>
          </w:p>
        </w:tc>
      </w:tr>
    </w:tbl>
    <w:p w14:paraId="277B2C3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46A78D2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eastAsia="黑体" w:cs="Times New Roman"/>
        </w:rPr>
        <w:t>铁的氢氧化物</w:t>
      </w:r>
    </w:p>
    <w:p w14:paraId="7FFA5FB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(1)铁的氢氧化物的制备</w:t>
      </w:r>
    </w:p>
    <w:p w14:paraId="033345E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反应原理：Fe(OH)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与Fe(OH)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分别由相应的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</w:rPr>
        <w:t>与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</w:rPr>
        <w:t>反应而制得。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3384"/>
        <w:gridCol w:w="2872"/>
      </w:tblGrid>
      <w:tr w14:paraId="42852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00B6839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4" w:type="dxa"/>
            <w:shd w:val="clear" w:color="auto" w:fill="auto"/>
            <w:vAlign w:val="center"/>
          </w:tcPr>
          <w:p w14:paraId="4608B54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Fe(OH)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2872" w:type="dxa"/>
            <w:shd w:val="clear" w:color="auto" w:fill="auto"/>
            <w:vAlign w:val="center"/>
          </w:tcPr>
          <w:p w14:paraId="778DB3E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Fe(OH)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</w:tr>
      <w:tr w14:paraId="1C6C7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797F76B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操作</w:t>
            </w:r>
          </w:p>
        </w:tc>
        <w:tc>
          <w:tcPr>
            <w:tcW w:w="3384" w:type="dxa"/>
            <w:shd w:val="clear" w:color="auto" w:fill="auto"/>
            <w:vAlign w:val="center"/>
          </w:tcPr>
          <w:p w14:paraId="06DCF77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必修第一册(人教版)\\3-4.TIF"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必修第一册(人教版)\\word\\3-4.TIF"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必修第一册\\教师WORD(司瑞晴做)\\第三章　铁　金属材料\\3-4.TIF"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必修第一册\\教师WORD(司瑞晴做)\\第三章　铁　金属材料\\3-4.TIF"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必修第一册\\教师WORD(司瑞晴做)\\第三章　铁　金属材料\\3-4.TIF"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06755" cy="791210"/>
                  <wp:effectExtent l="0" t="0" r="17145" b="8890"/>
                  <wp:docPr id="5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8" r:link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6755" cy="791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872" w:type="dxa"/>
            <w:shd w:val="clear" w:color="auto" w:fill="auto"/>
            <w:vAlign w:val="center"/>
          </w:tcPr>
          <w:p w14:paraId="5452DCB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必修第一册(人教版)\\3-5.TIF"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必修第一册(人教版)\\word\\3-5.TIF"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必修第一册\\教师WORD(司瑞晴做)\\第三章　铁　金属材料\\3-5.TIF"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必修第一册\\教师WORD(司瑞晴做)\\第三章　铁　金属材料\\3-5.TIF"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必修第一册\\教师WORD(司瑞晴做)\\第三章　铁　金属材料\\3-5.TIF"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06755" cy="751840"/>
                  <wp:effectExtent l="0" t="0" r="17145" b="10160"/>
                  <wp:docPr id="38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0" r:link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6755" cy="751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03CC6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2DB6BD6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现象</w:t>
            </w:r>
          </w:p>
        </w:tc>
        <w:tc>
          <w:tcPr>
            <w:tcW w:w="3384" w:type="dxa"/>
            <w:shd w:val="clear" w:color="auto" w:fill="auto"/>
            <w:vAlign w:val="center"/>
          </w:tcPr>
          <w:p w14:paraId="5EB2C3B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产生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</w:rPr>
              <w:t>絮状沉淀，迅速变为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</w:t>
            </w:r>
            <w:r>
              <w:rPr>
                <w:rFonts w:ascii="Times New Roman" w:hAnsi="Times New Roman" w:cs="Times New Roman"/>
              </w:rPr>
              <w:t>，最终变为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</w:t>
            </w:r>
            <w:r>
              <w:rPr>
                <w:rFonts w:ascii="Times New Roman" w:hAnsi="Times New Roman" w:cs="Times New Roman"/>
              </w:rPr>
              <w:t>沉淀</w:t>
            </w:r>
          </w:p>
        </w:tc>
        <w:tc>
          <w:tcPr>
            <w:tcW w:w="2872" w:type="dxa"/>
            <w:shd w:val="clear" w:color="auto" w:fill="auto"/>
            <w:vAlign w:val="center"/>
          </w:tcPr>
          <w:p w14:paraId="0158B3E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生成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</w:t>
            </w:r>
            <w:r>
              <w:rPr>
                <w:rFonts w:ascii="Times New Roman" w:hAnsi="Times New Roman" w:cs="Times New Roman"/>
              </w:rPr>
              <w:t>沉淀</w:t>
            </w:r>
          </w:p>
        </w:tc>
      </w:tr>
      <w:tr w14:paraId="248C2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24BC517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离子方程式</w:t>
            </w:r>
          </w:p>
        </w:tc>
        <w:tc>
          <w:tcPr>
            <w:tcW w:w="3384" w:type="dxa"/>
            <w:shd w:val="clear" w:color="auto" w:fill="auto"/>
            <w:vAlign w:val="center"/>
          </w:tcPr>
          <w:p w14:paraId="33167A1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perscript"/>
              </w:rPr>
              <w:t>2＋</w:t>
            </w:r>
            <w:r>
              <w:rPr>
                <w:rFonts w:ascii="Times New Roman" w:hAnsi="Times New Roman" w:cs="Times New Roman"/>
              </w:rPr>
              <w:t>＋2OH</w:t>
            </w:r>
            <w:r>
              <w:rPr>
                <w:rFonts w:ascii="Times New Roman" w:hAnsi="Times New Roman" w:cs="Times New Roman"/>
                <w:vertAlign w:val="superscript"/>
              </w:rPr>
              <w:t>－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Fe(OH)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Ansi="宋体" w:cs="Times New Roman"/>
              </w:rPr>
              <w:t>↓</w:t>
            </w:r>
            <w:r>
              <w:rPr>
                <w:rFonts w:ascii="Times New Roman" w:hAnsi="Times New Roman" w:cs="Times New Roman"/>
              </w:rPr>
              <w:t>；</w:t>
            </w:r>
          </w:p>
          <w:p w14:paraId="205ECCD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______________________________</w:t>
            </w:r>
          </w:p>
        </w:tc>
        <w:tc>
          <w:tcPr>
            <w:tcW w:w="2872" w:type="dxa"/>
            <w:shd w:val="clear" w:color="auto" w:fill="auto"/>
            <w:vAlign w:val="center"/>
          </w:tcPr>
          <w:p w14:paraId="4094A21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perscript"/>
              </w:rPr>
              <w:t>3＋</w:t>
            </w:r>
            <w:r>
              <w:rPr>
                <w:rFonts w:ascii="Times New Roman" w:hAnsi="Times New Roman" w:cs="Times New Roman"/>
              </w:rPr>
              <w:t>＋3OH</w:t>
            </w:r>
            <w:r>
              <w:rPr>
                <w:rFonts w:ascii="Times New Roman" w:hAnsi="Times New Roman" w:cs="Times New Roman"/>
                <w:vertAlign w:val="superscript"/>
              </w:rPr>
              <w:t>－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Fe(OH)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hAnsi="宋体" w:cs="Times New Roman"/>
              </w:rPr>
              <w:t>↓</w:t>
            </w:r>
          </w:p>
        </w:tc>
      </w:tr>
      <w:tr w14:paraId="7955B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102EB65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实验结论</w:t>
            </w:r>
          </w:p>
        </w:tc>
        <w:tc>
          <w:tcPr>
            <w:tcW w:w="6256" w:type="dxa"/>
            <w:gridSpan w:val="2"/>
            <w:shd w:val="clear" w:color="auto" w:fill="auto"/>
            <w:vAlign w:val="center"/>
          </w:tcPr>
          <w:p w14:paraId="0FD1458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</w:t>
            </w:r>
            <w:r>
              <w:rPr>
                <w:rFonts w:ascii="Times New Roman" w:hAnsi="Times New Roman" w:cs="Times New Roman"/>
              </w:rPr>
              <w:t>很不稳定，极易转化为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</w:t>
            </w:r>
          </w:p>
        </w:tc>
      </w:tr>
    </w:tbl>
    <w:p w14:paraId="01A1040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753162A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(2)Fe(OH)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和Fe(OH)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的比较</w:t>
      </w:r>
    </w:p>
    <w:tbl>
      <w:tblPr>
        <w:tblStyle w:val="4"/>
        <w:tblW w:w="82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3174"/>
        <w:gridCol w:w="2976"/>
      </w:tblGrid>
      <w:tr w14:paraId="721D0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5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05A072E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4" w:type="dxa"/>
            <w:shd w:val="clear" w:color="auto" w:fill="auto"/>
            <w:vAlign w:val="center"/>
          </w:tcPr>
          <w:p w14:paraId="5218B28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Fe(OH)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6BEAAC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Fe(OH)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</w:tr>
      <w:tr w14:paraId="40229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5" w:type="dxa"/>
            <w:shd w:val="clear" w:color="auto" w:fill="auto"/>
            <w:vAlign w:val="center"/>
          </w:tcPr>
          <w:p w14:paraId="2E8F437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颜色、状态</w:t>
            </w:r>
          </w:p>
        </w:tc>
        <w:tc>
          <w:tcPr>
            <w:tcW w:w="3174" w:type="dxa"/>
            <w:shd w:val="clear" w:color="auto" w:fill="auto"/>
            <w:vAlign w:val="center"/>
          </w:tcPr>
          <w:p w14:paraId="0AF094A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</w:rPr>
              <w:t>固体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83D149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</w:t>
            </w:r>
            <w:r>
              <w:rPr>
                <w:rFonts w:ascii="Times New Roman" w:hAnsi="Times New Roman" w:cs="Times New Roman"/>
              </w:rPr>
              <w:t>固体</w:t>
            </w:r>
          </w:p>
        </w:tc>
      </w:tr>
      <w:tr w14:paraId="75AB6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5" w:type="dxa"/>
            <w:shd w:val="clear" w:color="auto" w:fill="auto"/>
            <w:vAlign w:val="center"/>
          </w:tcPr>
          <w:p w14:paraId="260B976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溶解性</w:t>
            </w:r>
          </w:p>
        </w:tc>
        <w:tc>
          <w:tcPr>
            <w:tcW w:w="3174" w:type="dxa"/>
            <w:shd w:val="clear" w:color="auto" w:fill="auto"/>
            <w:vAlign w:val="center"/>
          </w:tcPr>
          <w:p w14:paraId="0D89838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  <w:r>
              <w:rPr>
                <w:rFonts w:ascii="Times New Roman" w:hAnsi="Times New Roman" w:cs="Times New Roman"/>
              </w:rPr>
              <w:t>溶于水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1C6725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  <w:r>
              <w:rPr>
                <w:rFonts w:ascii="Times New Roman" w:hAnsi="Times New Roman" w:cs="Times New Roman"/>
              </w:rPr>
              <w:t>溶于水</w:t>
            </w:r>
          </w:p>
        </w:tc>
      </w:tr>
      <w:tr w14:paraId="48243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5" w:type="dxa"/>
            <w:shd w:val="clear" w:color="auto" w:fill="auto"/>
            <w:vAlign w:val="center"/>
          </w:tcPr>
          <w:p w14:paraId="59ABE7C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与非氧化性强酸反应的离子方程式</w:t>
            </w:r>
          </w:p>
        </w:tc>
        <w:tc>
          <w:tcPr>
            <w:tcW w:w="3174" w:type="dxa"/>
            <w:shd w:val="clear" w:color="auto" w:fill="auto"/>
            <w:vAlign w:val="center"/>
          </w:tcPr>
          <w:p w14:paraId="17C6FF8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________________________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7EE812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  <w:u w:val="single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______________________</w:t>
            </w:r>
          </w:p>
        </w:tc>
      </w:tr>
      <w:tr w14:paraId="17883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5" w:type="dxa"/>
            <w:shd w:val="clear" w:color="auto" w:fill="auto"/>
            <w:vAlign w:val="center"/>
          </w:tcPr>
          <w:p w14:paraId="2AD8B79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稳定性</w:t>
            </w:r>
          </w:p>
        </w:tc>
        <w:tc>
          <w:tcPr>
            <w:tcW w:w="3174" w:type="dxa"/>
            <w:shd w:val="clear" w:color="auto" w:fill="auto"/>
            <w:vAlign w:val="center"/>
          </w:tcPr>
          <w:p w14:paraId="42C6A25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Fe(OH)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Ansi="宋体" w:cs="宋体"/>
              </w:rPr>
              <w:fldChar w:fldCharType="begin"/>
            </w:r>
            <w:r>
              <w:rPr>
                <w:rFonts w:hint="eastAsia" w:hAnsi="宋体" w:cs="宋体"/>
              </w:rPr>
              <w:instrText xml:space="preserve">eq \</w:instrText>
            </w:r>
            <w:r>
              <w:rPr>
                <w:rFonts w:hint="eastAsia" w:ascii="Times New Roman" w:hAnsi="Times New Roman" w:cs="Times New Roman"/>
              </w:rPr>
              <w:instrText xml:space="preserve">o(</w:instrText>
            </w:r>
            <w:r>
              <w:rPr>
                <w:rFonts w:hint="eastAsia" w:ascii="Times New Roman" w:hAnsi="Times New Roman" w:cs="Times New Roman"/>
                <w:spacing w:val="-16"/>
              </w:rPr>
              <w:instrText xml:space="preserve">====</w:instrText>
            </w:r>
            <w:r>
              <w:rPr>
                <w:rFonts w:hint="eastAsia" w:ascii="Times New Roman" w:hAnsi="Times New Roman" w:cs="Times New Roman"/>
              </w:rPr>
              <w:instrText xml:space="preserve">=,\s\up7(</w:instrText>
            </w:r>
            <w:r>
              <w:rPr>
                <w:rFonts w:hAnsi="宋体" w:cs="Times New Roman"/>
                <w:sz w:val="15"/>
              </w:rPr>
              <w:instrText xml:space="preserve">△</w:instrText>
            </w:r>
            <w:r>
              <w:rPr>
                <w:rFonts w:hint="eastAsia" w:ascii="Times New Roman" w:hAnsi="Times New Roman" w:cs="Times New Roman"/>
              </w:rPr>
              <w:instrText xml:space="preserve">))</w:instrText>
            </w:r>
            <w:r>
              <w:rPr>
                <w:rFonts w:hAnsi="宋体" w:cs="宋体"/>
              </w:rPr>
              <w:fldChar w:fldCharType="end"/>
            </w:r>
            <w:r>
              <w:rPr>
                <w:rFonts w:ascii="Times New Roman" w:hAnsi="Times New Roman" w:cs="Times New Roman"/>
              </w:rPr>
              <w:t>FeO＋H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O(隔绝空气)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533C73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  <w:u w:val="single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______________________</w:t>
            </w:r>
          </w:p>
        </w:tc>
      </w:tr>
    </w:tbl>
    <w:p w14:paraId="0E9B572F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3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4A0635"/>
    <w:rsid w:val="18495D36"/>
    <w:rsid w:val="191111CF"/>
    <w:rsid w:val="1BA95318"/>
    <w:rsid w:val="1DFD6155"/>
    <w:rsid w:val="25DF2690"/>
    <w:rsid w:val="316B3EE1"/>
    <w:rsid w:val="331A686E"/>
    <w:rsid w:val="348340C5"/>
    <w:rsid w:val="3B146422"/>
    <w:rsid w:val="3FBD12A5"/>
    <w:rsid w:val="482367FA"/>
    <w:rsid w:val="4E446B85"/>
    <w:rsid w:val="4F5A6860"/>
    <w:rsid w:val="5425735B"/>
    <w:rsid w:val="56F52014"/>
    <w:rsid w:val="58FE3846"/>
    <w:rsid w:val="62B84B01"/>
    <w:rsid w:val="69D5469B"/>
    <w:rsid w:val="6D734995"/>
    <w:rsid w:val="72F86CBC"/>
    <w:rsid w:val="7CAB7C4F"/>
    <w:rsid w:val="7E9F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3-4.TIF" TargetMode="External"/><Relationship Id="rId8" Type="http://schemas.openxmlformats.org/officeDocument/2006/relationships/image" Target="media/image4.png"/><Relationship Id="rId7" Type="http://schemas.openxmlformats.org/officeDocument/2006/relationships/image" Target="3-2.TIF" TargetMode="Externa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3-5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745</Words>
  <Characters>1280</Characters>
  <Lines>0</Lines>
  <Paragraphs>0</Paragraphs>
  <TotalTime>0</TotalTime>
  <ScaleCrop>false</ScaleCrop>
  <LinksUpToDate>false</LinksUpToDate>
  <CharactersWithSpaces>1284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2025-04-21T08:18:00Z</dcterms:created>
  <dc:creator>89425</dc:creator>
  <cp:lastModifiedBy>刘岩</cp:lastModifiedBy>
  <dcterms:modified xsi:type="dcterms:W3CDTF">2025-04-28T03:03:08Z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47A4F63EABEE46A9995A60DF3155A979_13</vt:lpwstr>
  </property>
</Properties>
</file>