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C038E">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 xml:space="preserve">第一章 </w:t>
      </w:r>
      <w:r>
        <w:rPr>
          <w:rFonts w:hint="eastAsia" w:ascii="Times New Roman" w:hAnsi="Times New Roman" w:eastAsia="宋体" w:cs="Times New Roman"/>
          <w:b/>
          <w:bCs/>
          <w:sz w:val="22"/>
          <w:lang w:val="en-US" w:eastAsia="zh-CN"/>
        </w:rPr>
        <w:t>物质及其变化</w:t>
      </w:r>
    </w:p>
    <w:p w14:paraId="761DF0B6">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二</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离子反应</w:t>
      </w:r>
    </w:p>
    <w:p w14:paraId="38C87331">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2离子反应及其应用</w:t>
      </w:r>
    </w:p>
    <w:p w14:paraId="5076ACB8">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一、离子反应及发生的条件</w:t>
      </w:r>
    </w:p>
    <w:p w14:paraId="6D00C6E1">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实验探究离子反应的实质</w:t>
      </w:r>
    </w:p>
    <w:p w14:paraId="01958796">
      <w:pPr>
        <w:pStyle w:val="2"/>
        <w:tabs>
          <w:tab w:val="left" w:pos="3402"/>
        </w:tabs>
        <w:snapToGrid w:val="0"/>
        <w:spacing w:line="360" w:lineRule="auto"/>
        <w:rPr>
          <w:rFonts w:ascii="Times New Roman" w:hAnsi="Times New Roman" w:cs="Times New Roman"/>
        </w:rPr>
      </w:pPr>
      <w:r>
        <w:rPr>
          <w:rFonts w:ascii="Times New Roman" w:hAnsi="Times New Roman" w:cs="Times New Roman"/>
        </w:rPr>
        <w:t>向盛有2 mL 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稀溶液的试管中加入2 mL BaCl</w:t>
      </w:r>
      <w:r>
        <w:rPr>
          <w:rFonts w:ascii="Times New Roman" w:hAnsi="Times New Roman" w:cs="Times New Roman"/>
          <w:vertAlign w:val="subscript"/>
        </w:rPr>
        <w:t>2</w:t>
      </w:r>
      <w:r>
        <w:rPr>
          <w:rFonts w:ascii="Times New Roman" w:hAnsi="Times New Roman" w:cs="Times New Roman"/>
        </w:rPr>
        <w:t>稀溶液。</w:t>
      </w:r>
    </w:p>
    <w:tbl>
      <w:tblPr>
        <w:tblStyle w:val="4"/>
        <w:tblW w:w="7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5"/>
        <w:gridCol w:w="1418"/>
        <w:gridCol w:w="4379"/>
      </w:tblGrid>
      <w:tr w14:paraId="0F7B1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2ABFB8F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实验现象</w:t>
            </w:r>
          </w:p>
        </w:tc>
        <w:tc>
          <w:tcPr>
            <w:tcW w:w="5797" w:type="dxa"/>
            <w:gridSpan w:val="2"/>
            <w:shd w:val="clear" w:color="auto" w:fill="auto"/>
            <w:vAlign w:val="center"/>
          </w:tcPr>
          <w:p w14:paraId="78B25D3F">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有白色沉淀生成</w:t>
            </w:r>
          </w:p>
        </w:tc>
      </w:tr>
      <w:tr w14:paraId="5AA19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1B8C6D3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化学方程式</w:t>
            </w:r>
          </w:p>
        </w:tc>
        <w:tc>
          <w:tcPr>
            <w:tcW w:w="5797" w:type="dxa"/>
            <w:gridSpan w:val="2"/>
            <w:shd w:val="clear" w:color="auto" w:fill="auto"/>
            <w:vAlign w:val="center"/>
          </w:tcPr>
          <w:p w14:paraId="2AA97A6D">
            <w:pPr>
              <w:pStyle w:val="2"/>
              <w:tabs>
                <w:tab w:val="left" w:pos="3402"/>
              </w:tabs>
              <w:snapToGrid w:val="0"/>
              <w:spacing w:line="360" w:lineRule="auto"/>
              <w:jc w:val="center"/>
              <w:rPr>
                <w:rFonts w:ascii="Times New Roman" w:hAnsi="Times New Roman" w:cs="Times New Roman"/>
                <w:u w:val="single"/>
              </w:rPr>
            </w:pPr>
            <w:r>
              <w:rPr>
                <w:rFonts w:hint="eastAsia" w:hAnsi="宋体" w:eastAsia="宋体" w:cs="宋体"/>
                <w:color w:val="000000" w:themeColor="text1"/>
                <w:u w:val="none"/>
                <w:lang w:val="en-US" w:eastAsia="zh-CN"/>
                <w14:textFill>
                  <w14:solidFill>
                    <w14:schemeClr w14:val="tx1"/>
                  </w14:solidFill>
                </w14:textFill>
              </w:rPr>
              <w:t>__________________________________</w:t>
            </w:r>
          </w:p>
        </w:tc>
      </w:tr>
      <w:tr w14:paraId="10D26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restart"/>
            <w:shd w:val="clear" w:color="auto" w:fill="auto"/>
            <w:vAlign w:val="center"/>
          </w:tcPr>
          <w:p w14:paraId="136DE05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电离方程式</w:t>
            </w:r>
          </w:p>
        </w:tc>
        <w:tc>
          <w:tcPr>
            <w:tcW w:w="1418" w:type="dxa"/>
            <w:shd w:val="clear" w:color="auto" w:fill="auto"/>
            <w:vAlign w:val="center"/>
          </w:tcPr>
          <w:p w14:paraId="2F5F71D8">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BaCl</w:t>
            </w:r>
            <w:r>
              <w:rPr>
                <w:rFonts w:ascii="Times New Roman" w:hAnsi="Times New Roman" w:cs="Times New Roman"/>
                <w:vertAlign w:val="subscript"/>
              </w:rPr>
              <w:t>2</w:t>
            </w:r>
          </w:p>
        </w:tc>
        <w:tc>
          <w:tcPr>
            <w:tcW w:w="4379" w:type="dxa"/>
            <w:shd w:val="clear" w:color="auto" w:fill="auto"/>
            <w:vAlign w:val="center"/>
          </w:tcPr>
          <w:p w14:paraId="727D1B2A">
            <w:pPr>
              <w:pStyle w:val="2"/>
              <w:tabs>
                <w:tab w:val="left" w:pos="3402"/>
              </w:tabs>
              <w:snapToGrid w:val="0"/>
              <w:spacing w:line="360" w:lineRule="auto"/>
              <w:jc w:val="center"/>
              <w:rPr>
                <w:rFonts w:ascii="Times New Roman" w:hAnsi="Times New Roman"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__________________________</w:t>
            </w:r>
          </w:p>
        </w:tc>
      </w:tr>
      <w:tr w14:paraId="5428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continue"/>
            <w:shd w:val="clear" w:color="auto" w:fill="auto"/>
            <w:vAlign w:val="center"/>
          </w:tcPr>
          <w:p w14:paraId="2AD6F076">
            <w:pPr>
              <w:pStyle w:val="2"/>
              <w:tabs>
                <w:tab w:val="left" w:pos="3402"/>
              </w:tabs>
              <w:snapToGrid w:val="0"/>
              <w:spacing w:line="360" w:lineRule="auto"/>
              <w:jc w:val="center"/>
              <w:rPr>
                <w:rFonts w:ascii="Times New Roman" w:hAnsi="Times New Roman" w:cs="Times New Roman"/>
              </w:rPr>
            </w:pPr>
          </w:p>
        </w:tc>
        <w:tc>
          <w:tcPr>
            <w:tcW w:w="1418" w:type="dxa"/>
            <w:shd w:val="clear" w:color="auto" w:fill="auto"/>
            <w:vAlign w:val="center"/>
          </w:tcPr>
          <w:p w14:paraId="10A386B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p>
        </w:tc>
        <w:tc>
          <w:tcPr>
            <w:tcW w:w="4379" w:type="dxa"/>
            <w:shd w:val="clear" w:color="auto" w:fill="auto"/>
            <w:vAlign w:val="center"/>
          </w:tcPr>
          <w:p w14:paraId="5E98C508">
            <w:pPr>
              <w:pStyle w:val="2"/>
              <w:tabs>
                <w:tab w:val="left" w:pos="3402"/>
              </w:tabs>
              <w:snapToGrid w:val="0"/>
              <w:spacing w:line="360" w:lineRule="auto"/>
              <w:jc w:val="center"/>
              <w:rPr>
                <w:rFonts w:hAnsi="宋体" w:cs="宋体"/>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__________________________</w:t>
            </w:r>
          </w:p>
        </w:tc>
      </w:tr>
      <w:tr w14:paraId="18197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restart"/>
            <w:shd w:val="clear" w:color="auto" w:fill="auto"/>
            <w:vAlign w:val="center"/>
          </w:tcPr>
          <w:p w14:paraId="1D1B787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混合前溶液中的离子</w:t>
            </w:r>
          </w:p>
        </w:tc>
        <w:tc>
          <w:tcPr>
            <w:tcW w:w="1418" w:type="dxa"/>
            <w:shd w:val="clear" w:color="auto" w:fill="auto"/>
            <w:vAlign w:val="center"/>
          </w:tcPr>
          <w:p w14:paraId="29EF01DA">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BaCl</w:t>
            </w:r>
            <w:r>
              <w:rPr>
                <w:rFonts w:ascii="Times New Roman" w:hAnsi="Times New Roman" w:cs="Times New Roman"/>
                <w:vertAlign w:val="subscript"/>
              </w:rPr>
              <w:t>2</w:t>
            </w:r>
          </w:p>
        </w:tc>
        <w:tc>
          <w:tcPr>
            <w:tcW w:w="4379" w:type="dxa"/>
            <w:shd w:val="clear" w:color="auto" w:fill="auto"/>
            <w:vAlign w:val="center"/>
          </w:tcPr>
          <w:p w14:paraId="0CD43EE4">
            <w:pPr>
              <w:pStyle w:val="2"/>
              <w:tabs>
                <w:tab w:val="left" w:pos="3402"/>
              </w:tabs>
              <w:snapToGrid w:val="0"/>
              <w:spacing w:line="360" w:lineRule="auto"/>
              <w:jc w:val="center"/>
              <w:rPr>
                <w:rFonts w:hAnsi="宋体" w:cs="宋体"/>
                <w:color w:val="0000FF"/>
              </w:rPr>
            </w:pPr>
            <w:r>
              <w:rPr>
                <w:rFonts w:hint="eastAsia" w:hAnsi="宋体" w:eastAsia="宋体" w:cs="宋体"/>
                <w:color w:val="000000" w:themeColor="text1"/>
                <w:u w:val="none"/>
                <w:lang w:val="en-US" w:eastAsia="zh-CN"/>
                <w14:textFill>
                  <w14:solidFill>
                    <w14:schemeClr w14:val="tx1"/>
                  </w14:solidFill>
                </w14:textFill>
              </w:rPr>
              <w:t>__________________________</w:t>
            </w:r>
          </w:p>
        </w:tc>
      </w:tr>
      <w:tr w14:paraId="34244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continue"/>
            <w:shd w:val="clear" w:color="auto" w:fill="auto"/>
            <w:vAlign w:val="center"/>
          </w:tcPr>
          <w:p w14:paraId="4C0831C0">
            <w:pPr>
              <w:pStyle w:val="2"/>
              <w:tabs>
                <w:tab w:val="left" w:pos="3402"/>
              </w:tabs>
              <w:snapToGrid w:val="0"/>
              <w:spacing w:line="360" w:lineRule="auto"/>
              <w:jc w:val="center"/>
              <w:rPr>
                <w:rFonts w:ascii="Times New Roman" w:hAnsi="Times New Roman" w:cs="Times New Roman"/>
              </w:rPr>
            </w:pPr>
          </w:p>
        </w:tc>
        <w:tc>
          <w:tcPr>
            <w:tcW w:w="1418" w:type="dxa"/>
            <w:shd w:val="clear" w:color="auto" w:fill="auto"/>
            <w:vAlign w:val="center"/>
          </w:tcPr>
          <w:p w14:paraId="45154CDC">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p>
        </w:tc>
        <w:tc>
          <w:tcPr>
            <w:tcW w:w="4379" w:type="dxa"/>
            <w:shd w:val="clear" w:color="auto" w:fill="auto"/>
            <w:vAlign w:val="center"/>
          </w:tcPr>
          <w:p w14:paraId="08F45713">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__________________________</w:t>
            </w:r>
          </w:p>
        </w:tc>
      </w:tr>
      <w:tr w14:paraId="52040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60B1979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混合后溶液中的离子</w:t>
            </w:r>
          </w:p>
        </w:tc>
        <w:tc>
          <w:tcPr>
            <w:tcW w:w="5797" w:type="dxa"/>
            <w:gridSpan w:val="2"/>
            <w:shd w:val="clear" w:color="auto" w:fill="auto"/>
            <w:vAlign w:val="center"/>
          </w:tcPr>
          <w:p w14:paraId="5C056E7A">
            <w:pPr>
              <w:pStyle w:val="2"/>
              <w:tabs>
                <w:tab w:val="left" w:pos="3402"/>
              </w:tabs>
              <w:snapToGrid w:val="0"/>
              <w:spacing w:line="360" w:lineRule="auto"/>
              <w:jc w:val="center"/>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________</w:t>
            </w:r>
            <w:r>
              <w:rPr>
                <w:rFonts w:ascii="Times New Roman" w:hAnsi="Times New Roman" w:cs="Times New Roman"/>
              </w:rPr>
              <w:t>离子数目减少，</w:t>
            </w:r>
            <w:r>
              <w:rPr>
                <w:rFonts w:hint="eastAsia" w:hAnsi="宋体" w:eastAsia="宋体" w:cs="宋体"/>
                <w:color w:val="000000" w:themeColor="text1"/>
                <w:u w:val="none"/>
                <w:lang w:val="en-US" w:eastAsia="zh-CN"/>
                <w14:textFill>
                  <w14:solidFill>
                    <w14:schemeClr w14:val="tx1"/>
                  </w14:solidFill>
                </w14:textFill>
              </w:rPr>
              <w:t>________</w:t>
            </w:r>
            <w:r>
              <w:rPr>
                <w:rFonts w:ascii="Times New Roman" w:hAnsi="Times New Roman" w:cs="Times New Roman"/>
              </w:rPr>
              <w:t>离子数目不变</w:t>
            </w:r>
          </w:p>
        </w:tc>
      </w:tr>
      <w:tr w14:paraId="55A2C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5840DCEF">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实验结论</w:t>
            </w:r>
          </w:p>
        </w:tc>
        <w:tc>
          <w:tcPr>
            <w:tcW w:w="5797" w:type="dxa"/>
            <w:gridSpan w:val="2"/>
            <w:shd w:val="clear" w:color="auto" w:fill="auto"/>
            <w:vAlign w:val="center"/>
          </w:tcPr>
          <w:p w14:paraId="7D767391">
            <w:pPr>
              <w:pStyle w:val="2"/>
              <w:tabs>
                <w:tab w:val="left" w:pos="3402"/>
              </w:tabs>
              <w:snapToGrid w:val="0"/>
              <w:spacing w:line="360" w:lineRule="auto"/>
              <w:jc w:val="left"/>
              <w:rPr>
                <w:rFonts w:ascii="Times New Roman" w:hAnsi="Times New Roman" w:cs="Times New Roman"/>
              </w:rPr>
            </w:pPr>
            <w:r>
              <w:rPr>
                <w:rFonts w:ascii="Times New Roman" w:hAnsi="Times New Roman" w:cs="Times New Roman"/>
              </w:rPr>
              <w:t>两溶液混合，</w:t>
            </w:r>
            <w:r>
              <w:rPr>
                <w:rFonts w:hint="eastAsia" w:hAnsi="宋体" w:eastAsia="宋体" w:cs="宋体"/>
                <w:color w:val="000000" w:themeColor="text1"/>
                <w:u w:val="none"/>
                <w:lang w:val="en-US" w:eastAsia="zh-CN"/>
                <w14:textFill>
                  <w14:solidFill>
                    <w14:schemeClr w14:val="tx1"/>
                  </w14:solidFill>
                </w14:textFill>
              </w:rPr>
              <w:t>________</w:t>
            </w:r>
            <w:r>
              <w:rPr>
                <w:rFonts w:ascii="Times New Roman" w:hAnsi="Times New Roman" w:cs="Times New Roman"/>
              </w:rPr>
              <w:t>都没有发生化学反应，</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u w:val="single"/>
              </w:rPr>
              <w:t>和</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发生了化学反应，生成BaSO</w:t>
            </w:r>
            <w:r>
              <w:rPr>
                <w:rFonts w:ascii="Times New Roman" w:hAnsi="Times New Roman" w:cs="Times New Roman"/>
                <w:vertAlign w:val="subscript"/>
              </w:rPr>
              <w:t>4</w:t>
            </w:r>
            <w:r>
              <w:rPr>
                <w:rFonts w:ascii="Times New Roman" w:hAnsi="Times New Roman" w:cs="Times New Roman"/>
              </w:rPr>
              <w:t>白色沉淀</w:t>
            </w:r>
          </w:p>
        </w:tc>
      </w:tr>
    </w:tbl>
    <w:p w14:paraId="3E2F3D18">
      <w:pPr>
        <w:pStyle w:val="2"/>
        <w:tabs>
          <w:tab w:val="left" w:pos="3402"/>
        </w:tabs>
        <w:snapToGrid w:val="0"/>
        <w:spacing w:line="360" w:lineRule="auto"/>
        <w:rPr>
          <w:rFonts w:ascii="Times New Roman" w:hAnsi="Times New Roman" w:cs="Times New Roman"/>
        </w:rPr>
      </w:pPr>
    </w:p>
    <w:p w14:paraId="4E08008B">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离子反应的概念</w:t>
      </w:r>
    </w:p>
    <w:p w14:paraId="24B73BB8">
      <w:pPr>
        <w:pStyle w:val="2"/>
        <w:tabs>
          <w:tab w:val="left" w:pos="3402"/>
        </w:tabs>
        <w:snapToGrid w:val="0"/>
        <w:spacing w:line="360" w:lineRule="auto"/>
        <w:rPr>
          <w:rFonts w:ascii="Times New Roman" w:hAnsi="Times New Roman" w:cs="Times New Roman"/>
        </w:rPr>
      </w:pPr>
      <w:r>
        <w:rPr>
          <w:rFonts w:ascii="Times New Roman" w:hAnsi="Times New Roman" w:cs="Times New Roman"/>
        </w:rPr>
        <w:t>电解质在溶液中的反应实质上是</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之间的反应，这样的反应属于离子反应。</w:t>
      </w:r>
    </w:p>
    <w:p w14:paraId="0D9589E2">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离子反应的实质</w:t>
      </w:r>
    </w:p>
    <w:p w14:paraId="795692FD">
      <w:pPr>
        <w:pStyle w:val="2"/>
        <w:tabs>
          <w:tab w:val="left" w:pos="3402"/>
        </w:tabs>
        <w:snapToGrid w:val="0"/>
        <w:spacing w:line="360" w:lineRule="auto"/>
        <w:rPr>
          <w:rFonts w:ascii="Times New Roman" w:hAnsi="Times New Roman" w:cs="Times New Roman"/>
        </w:rPr>
      </w:pPr>
      <w:r>
        <w:rPr>
          <w:rFonts w:ascii="Times New Roman" w:hAnsi="Times New Roman" w:cs="Times New Roman"/>
        </w:rPr>
        <w:t>(1)从微观角度，酸、碱、盐在水溶液中发生的复分解反应，实质上是两种电解质在溶液中</w:t>
      </w:r>
      <w:r>
        <w:rPr>
          <w:rFonts w:hint="eastAsia" w:hAnsi="宋体" w:eastAsia="宋体" w:cs="宋体"/>
          <w:color w:val="000000" w:themeColor="text1"/>
          <w:u w:val="none"/>
          <w:lang w:val="en-US" w:eastAsia="zh-CN"/>
          <w14:textFill>
            <w14:solidFill>
              <w14:schemeClr w14:val="tx1"/>
            </w14:solidFill>
          </w14:textFill>
        </w:rPr>
        <w:t>________________</w:t>
      </w:r>
      <w:r>
        <w:rPr>
          <w:rFonts w:ascii="Times New Roman" w:hAnsi="Times New Roman" w:cs="Times New Roman"/>
        </w:rPr>
        <w:t>的反应。</w:t>
      </w:r>
    </w:p>
    <w:p w14:paraId="5BB6ADD4">
      <w:pPr>
        <w:pStyle w:val="2"/>
        <w:tabs>
          <w:tab w:val="left" w:pos="3402"/>
        </w:tabs>
        <w:snapToGrid w:val="0"/>
        <w:spacing w:line="360" w:lineRule="auto"/>
        <w:rPr>
          <w:rFonts w:ascii="Times New Roman" w:hAnsi="Times New Roman" w:cs="Times New Roman"/>
        </w:rPr>
      </w:pPr>
      <w:r>
        <w:rPr>
          <w:rFonts w:ascii="Times New Roman" w:hAnsi="Times New Roman" w:cs="Times New Roman"/>
        </w:rPr>
        <w:t>(2)离子反应使溶液中某些离子的浓度</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w:t>
      </w:r>
    </w:p>
    <w:p w14:paraId="05CCA096">
      <w:pPr>
        <w:pStyle w:val="2"/>
        <w:tabs>
          <w:tab w:val="left" w:pos="3402"/>
        </w:tabs>
        <w:snapToGrid w:val="0"/>
        <w:spacing w:line="360" w:lineRule="auto"/>
        <w:jc w:val="center"/>
        <w:rPr>
          <w:rFonts w:ascii="Times New Roman" w:hAnsi="Times New Roman" w:cs="Times New Roman"/>
        </w:rPr>
      </w:pPr>
      <w:r>
        <w:rPr>
          <w:rFonts w:ascii="Times New Roman" w:hAnsi="Times New Roman" w:eastAsia="黑体" w:cs="Times New Roman"/>
        </w:rPr>
        <w:t>离子反应发生的条件</w:t>
      </w:r>
    </w:p>
    <w:p w14:paraId="1DDEA916">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"E:\\司瑞晴\\2023\\步步高\\同步\\化学 人教必修第一册\\1-34.TIF"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必修第一册\\教师WORD(司瑞晴做)\\第一章　物质及其变化\\1-34.TIF"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574290" cy="762000"/>
            <wp:effectExtent l="0" t="0" r="16510" b="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5" r:link="rId6"/>
                    <a:stretch>
                      <a:fillRect/>
                    </a:stretch>
                  </pic:blipFill>
                  <pic:spPr>
                    <a:xfrm>
                      <a:off x="0" y="0"/>
                      <a:ext cx="2574290" cy="76200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6BE09A09">
      <w:pPr>
        <w:pStyle w:val="2"/>
        <w:tabs>
          <w:tab w:val="left" w:pos="3402"/>
        </w:tabs>
        <w:snapToGrid w:val="0"/>
        <w:spacing w:line="360" w:lineRule="auto"/>
        <w:rPr>
          <w:rFonts w:ascii="Times New Roman" w:hAnsi="Times New Roman" w:cs="Times New Roman"/>
        </w:rPr>
      </w:pPr>
      <w:r>
        <w:rPr>
          <w:rFonts w:hint="eastAsia" w:ascii="宋体" w:hAnsi="宋体" w:eastAsia="宋体" w:cs="宋体"/>
        </w:rPr>
        <w:t>离子反应除了复分解型外，还有其他类型，如有离子参加的置换反应等，这些类型的离子反应发生条件与复分解型不同</w:t>
      </w:r>
      <w:r>
        <w:rPr>
          <w:rFonts w:ascii="Times New Roman" w:hAnsi="Times New Roman" w:eastAsia="楷体_GB2312" w:cs="Times New Roman"/>
        </w:rPr>
        <w:t>。</w:t>
      </w:r>
    </w:p>
    <w:p w14:paraId="4E0C9BA3">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二、离子方程式</w:t>
      </w:r>
    </w:p>
    <w:p w14:paraId="14556696">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离子方程式的概念</w:t>
      </w:r>
    </w:p>
    <w:p w14:paraId="5F385EF6">
      <w:pPr>
        <w:pStyle w:val="2"/>
        <w:tabs>
          <w:tab w:val="left" w:pos="3402"/>
        </w:tabs>
        <w:snapToGrid w:val="0"/>
        <w:spacing w:line="360" w:lineRule="auto"/>
        <w:rPr>
          <w:rFonts w:ascii="Times New Roman" w:hAnsi="Times New Roman" w:cs="Times New Roman"/>
        </w:rPr>
      </w:pPr>
      <w:r>
        <w:rPr>
          <w:rFonts w:ascii="Times New Roman" w:hAnsi="Times New Roman" w:cs="Times New Roman"/>
        </w:rPr>
        <w:t>用实际参加反应的</w:t>
      </w:r>
      <w:r>
        <w:rPr>
          <w:rFonts w:ascii="Times New Roman" w:hAnsi="Times New Roman" w:cs="Times New Roman"/>
          <w:u w:val="single"/>
        </w:rPr>
        <w:t>离子</w:t>
      </w:r>
      <w:r>
        <w:rPr>
          <w:rFonts w:ascii="Times New Roman" w:hAnsi="Times New Roman" w:cs="Times New Roman"/>
        </w:rPr>
        <w:t>符号来表示反应的式子。</w:t>
      </w:r>
    </w:p>
    <w:p w14:paraId="182AC2A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离子方程式的书写步骤</w:t>
      </w:r>
    </w:p>
    <w:p w14:paraId="55DB4014">
      <w:pPr>
        <w:pStyle w:val="2"/>
        <w:tabs>
          <w:tab w:val="left" w:pos="3402"/>
        </w:tabs>
        <w:snapToGrid w:val="0"/>
        <w:spacing w:line="360" w:lineRule="auto"/>
        <w:rPr>
          <w:rFonts w:ascii="Times New Roman" w:hAnsi="Times New Roman" w:cs="Times New Roman"/>
        </w:rPr>
      </w:pPr>
      <w:r>
        <w:rPr>
          <w:rFonts w:ascii="Times New Roman" w:hAnsi="Times New Roman" w:cs="Times New Roman"/>
        </w:rPr>
        <w:t>以BaCl</w:t>
      </w:r>
      <w:r>
        <w:rPr>
          <w:rFonts w:ascii="Times New Roman" w:hAnsi="Times New Roman" w:cs="Times New Roman"/>
          <w:vertAlign w:val="subscript"/>
        </w:rPr>
        <w:t>2</w:t>
      </w:r>
      <w:r>
        <w:rPr>
          <w:rFonts w:ascii="Times New Roman" w:hAnsi="Times New Roman" w:cs="Times New Roman"/>
        </w:rPr>
        <w:t>溶液和Na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溶液的反应为例：</w:t>
      </w:r>
    </w:p>
    <w:p w14:paraId="70A96A49">
      <w:pPr>
        <w:pStyle w:val="2"/>
        <w:tabs>
          <w:tab w:val="left" w:pos="3402"/>
        </w:tabs>
        <w:snapToGrid w:val="0"/>
        <w:spacing w:line="360" w:lineRule="auto"/>
        <w:rPr>
          <w:rFonts w:ascii="Times New Roman" w:hAnsi="Times New Roman" w:cs="Times New Roman"/>
        </w:rPr>
      </w:pPr>
      <w:r>
        <w:rPr>
          <w:rFonts w:ascii="Times New Roman" w:hAnsi="Times New Roman" w:cs="Times New Roman"/>
        </w:rPr>
        <w:t>(1)写：写出反应的化学方程式(必须根据实验事实)：</w:t>
      </w:r>
    </w:p>
    <w:p w14:paraId="237CDB2C">
      <w:pPr>
        <w:pStyle w:val="2"/>
        <w:tabs>
          <w:tab w:val="left" w:pos="3402"/>
        </w:tabs>
        <w:snapToGrid w:val="0"/>
        <w:spacing w:line="360" w:lineRule="auto"/>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________________________________________</w:t>
      </w:r>
      <w:r>
        <w:rPr>
          <w:rFonts w:ascii="Times New Roman" w:hAnsi="Times New Roman" w:cs="Times New Roman"/>
        </w:rPr>
        <w:t>。</w:t>
      </w:r>
    </w:p>
    <w:p w14:paraId="2B7B5B48">
      <w:pPr>
        <w:pStyle w:val="2"/>
        <w:tabs>
          <w:tab w:val="left" w:pos="3402"/>
        </w:tabs>
        <w:snapToGrid w:val="0"/>
        <w:spacing w:line="360" w:lineRule="auto"/>
        <w:rPr>
          <w:rFonts w:ascii="Times New Roman" w:hAnsi="Times New Roman" w:cs="Times New Roman"/>
        </w:rPr>
      </w:pPr>
      <w:r>
        <w:rPr>
          <w:rFonts w:ascii="Times New Roman" w:hAnsi="Times New Roman" w:cs="Times New Roman"/>
        </w:rPr>
        <w:t>(2)拆：把易溶于水、易电离的物质写成离子形式：</w:t>
      </w:r>
    </w:p>
    <w:p w14:paraId="1F847A0B">
      <w:pPr>
        <w:pStyle w:val="2"/>
        <w:tabs>
          <w:tab w:val="left" w:pos="3402"/>
        </w:tabs>
        <w:snapToGrid w:val="0"/>
        <w:spacing w:line="360" w:lineRule="auto"/>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____________________________________________</w:t>
      </w:r>
      <w:r>
        <w:rPr>
          <w:rFonts w:ascii="Times New Roman" w:hAnsi="Times New Roman" w:cs="Times New Roman"/>
        </w:rPr>
        <w:t>。</w:t>
      </w:r>
    </w:p>
    <w:p w14:paraId="554A79F1">
      <w:pPr>
        <w:pStyle w:val="2"/>
        <w:tabs>
          <w:tab w:val="left" w:pos="3402"/>
        </w:tabs>
        <w:snapToGrid w:val="0"/>
        <w:spacing w:line="360" w:lineRule="auto"/>
        <w:rPr>
          <w:rFonts w:ascii="Times New Roman" w:hAnsi="Times New Roman" w:cs="Times New Roman"/>
        </w:rPr>
      </w:pPr>
      <w:r>
        <w:rPr>
          <w:rFonts w:ascii="Times New Roman" w:hAnsi="Times New Roman" w:cs="Times New Roman"/>
        </w:rPr>
        <w:t>(3)删：删去方程式两边不参加反应的离子，并将方程式化为最简：</w:t>
      </w:r>
    </w:p>
    <w:p w14:paraId="26EE2EF7">
      <w:pPr>
        <w:pStyle w:val="2"/>
        <w:tabs>
          <w:tab w:val="left" w:pos="3402"/>
        </w:tabs>
        <w:snapToGrid w:val="0"/>
        <w:spacing w:line="360" w:lineRule="auto"/>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______________________</w:t>
      </w:r>
      <w:r>
        <w:rPr>
          <w:rFonts w:ascii="Times New Roman" w:hAnsi="Times New Roman" w:cs="Times New Roman"/>
        </w:rPr>
        <w:t>。</w:t>
      </w:r>
    </w:p>
    <w:p w14:paraId="65E9936D">
      <w:pPr>
        <w:pStyle w:val="2"/>
        <w:tabs>
          <w:tab w:val="left" w:pos="3402"/>
        </w:tabs>
        <w:snapToGrid w:val="0"/>
        <w:spacing w:line="360" w:lineRule="auto"/>
        <w:rPr>
          <w:rFonts w:ascii="Times New Roman" w:hAnsi="Times New Roman" w:cs="Times New Roman"/>
        </w:rPr>
      </w:pPr>
      <w:r>
        <w:rPr>
          <w:rFonts w:ascii="Times New Roman" w:hAnsi="Times New Roman" w:cs="Times New Roman"/>
        </w:rPr>
        <w:t>(4)查：检查离子方程式两边各元素的原子个数和电荷总数是否相等以及反应条件、沉淀符号、气体符号等。</w:t>
      </w:r>
    </w:p>
    <w:p w14:paraId="51FFC191">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离子方程式中的</w:t>
      </w:r>
      <w:r>
        <w:rPr>
          <w:rFonts w:hAnsi="宋体" w:cs="Times New Roman"/>
        </w:rPr>
        <w:t>“</w:t>
      </w:r>
      <w:r>
        <w:rPr>
          <w:rFonts w:ascii="Times New Roman" w:hAnsi="Times New Roman" w:eastAsia="黑体" w:cs="Times New Roman"/>
        </w:rPr>
        <w:t>拆</w:t>
      </w:r>
      <w:r>
        <w:rPr>
          <w:rFonts w:hAnsi="宋体" w:cs="Times New Roman"/>
        </w:rPr>
        <w:t>”</w:t>
      </w:r>
      <w:r>
        <w:rPr>
          <w:rFonts w:ascii="Times New Roman" w:hAnsi="Times New Roman" w:eastAsia="黑体" w:cs="Times New Roman"/>
        </w:rPr>
        <w:t>与</w:t>
      </w:r>
      <w:r>
        <w:rPr>
          <w:rFonts w:hAnsi="宋体" w:cs="Times New Roman"/>
        </w:rPr>
        <w:t>“</w:t>
      </w:r>
      <w:r>
        <w:rPr>
          <w:rFonts w:ascii="Times New Roman" w:hAnsi="Times New Roman" w:eastAsia="黑体" w:cs="Times New Roman"/>
        </w:rPr>
        <w:t>不拆</w:t>
      </w:r>
      <w:r>
        <w:rPr>
          <w:rFonts w:hAnsi="宋体" w:cs="Times New Roman"/>
        </w:rPr>
        <w:t>”</w:t>
      </w:r>
      <w:r>
        <w:rPr>
          <w:rFonts w:ascii="Times New Roman" w:hAnsi="Times New Roman" w:eastAsia="黑体" w:cs="Times New Roman"/>
        </w:rPr>
        <w:t>的原则</w:t>
      </w:r>
    </w:p>
    <w:p w14:paraId="55565902">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①盐的溶解性：钾、钠、铵盐水中溶；硝酸盐见水无影踪；盐酸盐不溶银(熟记AgCl不拆)；硫酸盐不溶钡和铅(熟记BaSO</w:t>
      </w:r>
      <w:r>
        <w:rPr>
          <w:rFonts w:hint="default" w:ascii="Times New Roman" w:hAnsi="Times New Roman" w:eastAsia="宋体" w:cs="Times New Roman"/>
          <w:vertAlign w:val="subscript"/>
        </w:rPr>
        <w:t>4</w:t>
      </w:r>
      <w:r>
        <w:rPr>
          <w:rFonts w:hint="default" w:ascii="Times New Roman" w:hAnsi="Times New Roman" w:eastAsia="宋体" w:cs="Times New Roman"/>
        </w:rPr>
        <w:t>不拆)；碳酸盐只溶钾、钠、铵；碱中只溶钾、钠、钡。</w:t>
      </w:r>
    </w:p>
    <w:p w14:paraId="5C437DDC">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②对微溶物，如Ca(OH)</w:t>
      </w:r>
      <w:r>
        <w:rPr>
          <w:rFonts w:hint="default" w:ascii="Times New Roman" w:hAnsi="Times New Roman" w:eastAsia="宋体" w:cs="Times New Roman"/>
          <w:vertAlign w:val="subscript"/>
        </w:rPr>
        <w:t>2</w:t>
      </w:r>
      <w:r>
        <w:rPr>
          <w:rFonts w:hint="default" w:ascii="Times New Roman" w:hAnsi="Times New Roman" w:eastAsia="宋体" w:cs="Times New Roman"/>
        </w:rPr>
        <w:t>，如果反应物为澄清石灰水，应拆成Ca</w:t>
      </w:r>
      <w:r>
        <w:rPr>
          <w:rFonts w:hint="default" w:ascii="Times New Roman" w:hAnsi="Times New Roman" w:eastAsia="宋体" w:cs="Times New Roman"/>
          <w:vertAlign w:val="superscript"/>
        </w:rPr>
        <w:t>2＋</w:t>
      </w:r>
      <w:r>
        <w:rPr>
          <w:rFonts w:hint="default" w:ascii="Times New Roman" w:hAnsi="Times New Roman" w:eastAsia="宋体" w:cs="Times New Roman"/>
        </w:rPr>
        <w:t>和OH</w:t>
      </w:r>
      <w:r>
        <w:rPr>
          <w:rFonts w:hint="default" w:ascii="Times New Roman" w:hAnsi="Times New Roman" w:eastAsia="宋体" w:cs="Times New Roman"/>
          <w:vertAlign w:val="superscript"/>
        </w:rPr>
        <w:t>－</w:t>
      </w:r>
      <w:r>
        <w:rPr>
          <w:rFonts w:hint="default" w:ascii="Times New Roman" w:hAnsi="Times New Roman" w:eastAsia="宋体" w:cs="Times New Roman"/>
        </w:rPr>
        <w:t>的形式，如果是生成物或是石灰乳等，则保留化学式Ca(OH)</w:t>
      </w:r>
      <w:r>
        <w:rPr>
          <w:rFonts w:hint="default" w:ascii="Times New Roman" w:hAnsi="Times New Roman" w:eastAsia="宋体" w:cs="Times New Roman"/>
          <w:vertAlign w:val="subscript"/>
        </w:rPr>
        <w:t>2</w:t>
      </w:r>
      <w:r>
        <w:rPr>
          <w:rFonts w:hint="default" w:ascii="Times New Roman" w:hAnsi="Times New Roman" w:eastAsia="宋体" w:cs="Times New Roman"/>
        </w:rPr>
        <w:t>。</w:t>
      </w:r>
    </w:p>
    <w:p w14:paraId="2E880ABB">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③物质“拆分”原则：物质在离子方程式中“拆”与“不拆”，关键看该物质在溶液中的存在形式。如CaCO</w:t>
      </w:r>
      <w:r>
        <w:rPr>
          <w:rFonts w:hint="default" w:ascii="Times New Roman" w:hAnsi="Times New Roman" w:eastAsia="宋体" w:cs="Times New Roman"/>
          <w:vertAlign w:val="subscript"/>
        </w:rPr>
        <w:t>3</w:t>
      </w:r>
      <w:r>
        <w:rPr>
          <w:rFonts w:hint="default" w:ascii="Times New Roman" w:hAnsi="Times New Roman" w:eastAsia="宋体" w:cs="Times New Roman"/>
        </w:rPr>
        <w:t>难溶于水，在溶液中以CaCO</w:t>
      </w:r>
      <w:r>
        <w:rPr>
          <w:rFonts w:hint="default" w:ascii="Times New Roman" w:hAnsi="Times New Roman" w:eastAsia="宋体" w:cs="Times New Roman"/>
          <w:vertAlign w:val="subscript"/>
        </w:rPr>
        <w:t>3</w:t>
      </w:r>
      <w:r>
        <w:rPr>
          <w:rFonts w:hint="default" w:ascii="Times New Roman" w:hAnsi="Times New Roman" w:eastAsia="宋体" w:cs="Times New Roman"/>
        </w:rPr>
        <w:t>固体的形式存在，故CaCO</w:t>
      </w:r>
      <w:r>
        <w:rPr>
          <w:rFonts w:hint="default" w:ascii="Times New Roman" w:hAnsi="Times New Roman" w:eastAsia="宋体" w:cs="Times New Roman"/>
          <w:vertAlign w:val="subscript"/>
        </w:rPr>
        <w:t>3</w:t>
      </w:r>
      <w:r>
        <w:rPr>
          <w:rFonts w:hint="default" w:ascii="Times New Roman" w:hAnsi="Times New Roman" w:eastAsia="宋体" w:cs="Times New Roman"/>
        </w:rPr>
        <w:t>写成化学式。</w:t>
      </w:r>
    </w:p>
    <w:p w14:paraId="30D0F2BC">
      <w:pPr>
        <w:pStyle w:val="2"/>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离子方程式的意义</w:t>
      </w:r>
    </w:p>
    <w:p w14:paraId="4961280E">
      <w:pPr>
        <w:pStyle w:val="2"/>
        <w:tabs>
          <w:tab w:val="left" w:pos="3402"/>
        </w:tabs>
        <w:snapToGrid w:val="0"/>
        <w:spacing w:line="360" w:lineRule="auto"/>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"E:\\司瑞晴\\2023\\步步高\\同步\\化学 人教必修第一册\\左括.TIF"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必修第一册\\教师WORD(司瑞晴做)\\第一章　物质及其变化\\左括.TIF"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7305" cy="103505"/>
            <wp:effectExtent l="0" t="0" r="10795" b="10795"/>
            <wp:docPr id="1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pic:cNvPicPr>
                      <a:picLocks noChangeAspect="1"/>
                    </pic:cNvPicPr>
                  </pic:nvPicPr>
                  <pic:blipFill>
                    <a:blip r:embed="rId7" r:link="rId8"/>
                    <a:stretch>
                      <a:fillRect/>
                    </a:stretch>
                  </pic:blipFill>
                  <pic:spPr>
                    <a:xfrm>
                      <a:off x="0" y="0"/>
                      <a:ext cx="27305" cy="10350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写出下列反应的化学方程式和离子方程式：</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3368"/>
        <w:gridCol w:w="2872"/>
      </w:tblGrid>
      <w:tr w14:paraId="0495C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0ADE7BBB">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溶液中反应物</w:t>
            </w:r>
          </w:p>
        </w:tc>
        <w:tc>
          <w:tcPr>
            <w:tcW w:w="3368" w:type="dxa"/>
            <w:shd w:val="clear" w:color="auto" w:fill="auto"/>
            <w:vAlign w:val="center"/>
          </w:tcPr>
          <w:p w14:paraId="79189F63">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化学方程式</w:t>
            </w:r>
          </w:p>
        </w:tc>
        <w:tc>
          <w:tcPr>
            <w:tcW w:w="2872" w:type="dxa"/>
            <w:shd w:val="clear" w:color="auto" w:fill="auto"/>
            <w:vAlign w:val="center"/>
          </w:tcPr>
          <w:p w14:paraId="0F545AB8">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离子方程式</w:t>
            </w:r>
          </w:p>
        </w:tc>
      </w:tr>
      <w:tr w14:paraId="544BE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798B9534">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盐酸与氢氧化钠</w:t>
            </w:r>
          </w:p>
        </w:tc>
        <w:tc>
          <w:tcPr>
            <w:tcW w:w="3368" w:type="dxa"/>
            <w:shd w:val="clear" w:color="auto" w:fill="auto"/>
            <w:vAlign w:val="center"/>
          </w:tcPr>
          <w:p w14:paraId="5242EA3A">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w:t>
            </w:r>
          </w:p>
        </w:tc>
        <w:tc>
          <w:tcPr>
            <w:tcW w:w="2872" w:type="dxa"/>
            <w:shd w:val="clear" w:color="auto" w:fill="auto"/>
            <w:vAlign w:val="center"/>
          </w:tcPr>
          <w:p w14:paraId="19CB5924">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w:t>
            </w:r>
          </w:p>
        </w:tc>
      </w:tr>
      <w:tr w14:paraId="7C4F9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47A53CDB">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盐酸与氢氧化钾</w:t>
            </w:r>
          </w:p>
        </w:tc>
        <w:tc>
          <w:tcPr>
            <w:tcW w:w="3368" w:type="dxa"/>
            <w:shd w:val="clear" w:color="auto" w:fill="auto"/>
            <w:vAlign w:val="center"/>
          </w:tcPr>
          <w:p w14:paraId="08A8B18C">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w:t>
            </w:r>
          </w:p>
        </w:tc>
        <w:tc>
          <w:tcPr>
            <w:tcW w:w="2872" w:type="dxa"/>
            <w:shd w:val="clear" w:color="auto" w:fill="auto"/>
            <w:vAlign w:val="center"/>
          </w:tcPr>
          <w:p w14:paraId="7586751B">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w:t>
            </w:r>
          </w:p>
        </w:tc>
      </w:tr>
      <w:tr w14:paraId="4779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34A9B34E">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硫酸与氢氧化钠</w:t>
            </w:r>
          </w:p>
        </w:tc>
        <w:tc>
          <w:tcPr>
            <w:tcW w:w="3368" w:type="dxa"/>
            <w:shd w:val="clear" w:color="auto" w:fill="auto"/>
            <w:vAlign w:val="center"/>
          </w:tcPr>
          <w:p w14:paraId="02786D4E">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w:t>
            </w:r>
          </w:p>
        </w:tc>
        <w:tc>
          <w:tcPr>
            <w:tcW w:w="2872" w:type="dxa"/>
            <w:shd w:val="clear" w:color="auto" w:fill="auto"/>
            <w:vAlign w:val="center"/>
          </w:tcPr>
          <w:p w14:paraId="0016F0F0">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w:t>
            </w:r>
          </w:p>
        </w:tc>
      </w:tr>
      <w:tr w14:paraId="34D47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3F5FD011">
            <w:pPr>
              <w:pStyle w:val="2"/>
              <w:tabs>
                <w:tab w:val="left" w:pos="3402"/>
              </w:tabs>
              <w:snapToGrid w:val="0"/>
              <w:spacing w:line="360" w:lineRule="auto"/>
              <w:jc w:val="left"/>
              <w:rPr>
                <w:rFonts w:ascii="Times New Roman" w:hAnsi="Times New Roman" w:eastAsia="楷体_GB2312" w:cs="Times New Roman"/>
              </w:rPr>
            </w:pPr>
            <w:r>
              <w:rPr>
                <w:rFonts w:ascii="Times New Roman" w:hAnsi="Times New Roman" w:eastAsia="楷体_GB2312" w:cs="Times New Roman"/>
              </w:rPr>
              <w:t>强酸、强碱发生中和反应的实质</w:t>
            </w:r>
          </w:p>
        </w:tc>
        <w:tc>
          <w:tcPr>
            <w:tcW w:w="6240" w:type="dxa"/>
            <w:gridSpan w:val="2"/>
            <w:shd w:val="clear" w:color="auto" w:fill="auto"/>
            <w:vAlign w:val="center"/>
          </w:tcPr>
          <w:p w14:paraId="3EB2C11B">
            <w:pPr>
              <w:pStyle w:val="2"/>
              <w:tabs>
                <w:tab w:val="left" w:pos="3402"/>
              </w:tabs>
              <w:snapToGrid w:val="0"/>
              <w:spacing w:line="360" w:lineRule="auto"/>
              <w:jc w:val="center"/>
              <w:rPr>
                <w:rFonts w:ascii="Times New Roman" w:hAnsi="Times New Roman" w:cs="Times New Roman"/>
              </w:rPr>
            </w:pPr>
            <w:r>
              <w:rPr>
                <w:rFonts w:ascii="Times New Roman" w:hAnsi="Times New Roman" w:eastAsia="楷体_GB2312" w:cs="Times New Roman"/>
              </w:rPr>
              <w:t>强酸电离出的H</w:t>
            </w:r>
            <w:r>
              <w:rPr>
                <w:rFonts w:ascii="Times New Roman" w:hAnsi="Times New Roman" w:eastAsia="楷体_GB2312" w:cs="Times New Roman"/>
                <w:vertAlign w:val="superscript"/>
              </w:rPr>
              <w:t>＋</w:t>
            </w:r>
            <w:r>
              <w:rPr>
                <w:rFonts w:ascii="Times New Roman" w:hAnsi="Times New Roman" w:eastAsia="楷体_GB2312" w:cs="Times New Roman"/>
              </w:rPr>
              <w:t>和强碱电离出的OH</w:t>
            </w:r>
            <w:r>
              <w:rPr>
                <w:rFonts w:ascii="Times New Roman" w:hAnsi="Times New Roman" w:eastAsia="楷体_GB2312" w:cs="Times New Roman"/>
                <w:vertAlign w:val="superscript"/>
              </w:rPr>
              <w:t>－</w:t>
            </w:r>
            <w:r>
              <w:rPr>
                <w:rFonts w:ascii="Times New Roman" w:hAnsi="Times New Roman" w:eastAsia="楷体_GB2312" w:cs="Times New Roman"/>
              </w:rPr>
              <w:t>结合生成水</w:t>
            </w:r>
          </w:p>
        </w:tc>
      </w:tr>
    </w:tbl>
    <w:p w14:paraId="48748210">
      <w:pPr>
        <w:pStyle w:val="2"/>
        <w:tabs>
          <w:tab w:val="left" w:pos="3402"/>
        </w:tabs>
        <w:snapToGrid w:val="0"/>
        <w:spacing w:line="360" w:lineRule="auto"/>
        <w:rPr>
          <w:rFonts w:ascii="Times New Roman" w:hAnsi="Times New Roman" w:cs="Times New Roman"/>
        </w:rPr>
      </w:pPr>
    </w:p>
    <w:p w14:paraId="2962F46C">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根据上表，分析说明离子方程式不仅可以表示</w:t>
      </w:r>
      <w:r>
        <w:rPr>
          <w:rFonts w:hint="eastAsia" w:hAnsi="宋体" w:eastAsia="宋体" w:cs="宋体"/>
          <w:color w:val="000000" w:themeColor="text1"/>
          <w:u w:val="none"/>
          <w:lang w:val="en-US" w:eastAsia="zh-CN"/>
          <w14:textFill>
            <w14:solidFill>
              <w14:schemeClr w14:val="tx1"/>
            </w14:solidFill>
          </w14:textFill>
        </w:rPr>
        <w:t>________</w:t>
      </w:r>
      <w:r>
        <w:rPr>
          <w:rFonts w:ascii="Times New Roman" w:hAnsi="Times New Roman" w:cs="Times New Roman"/>
        </w:rPr>
        <w:t>的化学反应，还可以表示</w:t>
      </w:r>
      <w:r>
        <w:rPr>
          <w:rFonts w:hint="eastAsia" w:hAnsi="宋体" w:eastAsia="宋体" w:cs="宋体"/>
          <w:color w:val="000000" w:themeColor="text1"/>
          <w:u w:val="none"/>
          <w:lang w:val="en-US" w:eastAsia="zh-CN"/>
          <w14:textFill>
            <w14:solidFill>
              <w14:schemeClr w14:val="tx1"/>
            </w14:solidFill>
          </w14:textFill>
        </w:rPr>
        <w:t>________</w:t>
      </w:r>
      <w:bookmarkStart w:id="1" w:name="_GoBack"/>
      <w:bookmarkEnd w:id="1"/>
      <w:r>
        <w:rPr>
          <w:rFonts w:ascii="Times New Roman" w:hAnsi="Times New Roman" w:cs="Times New Roman"/>
        </w:rPr>
        <w:t>的离子反应。</w:t>
      </w:r>
    </w:p>
    <w:p w14:paraId="349A97EF">
      <w:pPr>
        <w:pStyle w:val="2"/>
        <w:tabs>
          <w:tab w:val="left" w:pos="3402"/>
        </w:tabs>
        <w:snapToGrid w:val="0"/>
        <w:spacing w:line="360" w:lineRule="auto"/>
        <w:rPr>
          <w:rFonts w:ascii="Times New Roman" w:hAnsi="Times New Roman" w:cs="Times New Roman"/>
        </w:rPr>
      </w:pPr>
    </w:p>
    <w:p w14:paraId="59B07F88">
      <w:pPr>
        <w:pStyle w:val="2"/>
        <w:tabs>
          <w:tab w:val="left" w:pos="3402"/>
        </w:tabs>
        <w:snapToGrid w:val="0"/>
        <w:spacing w:line="360" w:lineRule="auto"/>
        <w:rPr>
          <w:rFonts w:ascii="Times New Roman" w:hAnsi="Times New Roman" w:cs="Times New Roman"/>
        </w:rPr>
      </w:pPr>
      <w:r>
        <w:rPr>
          <w:rFonts w:ascii="Times New Roman" w:hAnsi="Times New Roman" w:cs="Times New Roman"/>
        </w:rPr>
        <w:t>书写下列反应的离子方程式。</w:t>
      </w:r>
    </w:p>
    <w:p w14:paraId="050BE6DA">
      <w:pPr>
        <w:pStyle w:val="2"/>
        <w:tabs>
          <w:tab w:val="left" w:pos="3402"/>
        </w:tabs>
        <w:snapToGrid w:val="0"/>
        <w:spacing w:line="360" w:lineRule="auto"/>
        <w:rPr>
          <w:rFonts w:ascii="Times New Roman" w:hAnsi="Times New Roman" w:cs="Times New Roman"/>
        </w:rPr>
      </w:pPr>
      <w:r>
        <w:rPr>
          <w:rFonts w:ascii="Times New Roman" w:hAnsi="Times New Roman" w:cs="Times New Roman"/>
        </w:rPr>
        <w:t>(1)氧化镁溶于稀盐酸：</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08CE382B">
      <w:pPr>
        <w:pStyle w:val="2"/>
        <w:tabs>
          <w:tab w:val="left" w:pos="3402"/>
        </w:tabs>
        <w:snapToGrid w:val="0"/>
        <w:spacing w:line="360" w:lineRule="auto"/>
        <w:rPr>
          <w:rFonts w:ascii="Times New Roman" w:hAnsi="Times New Roman" w:cs="Times New Roman"/>
        </w:rPr>
      </w:pPr>
      <w:r>
        <w:rPr>
          <w:rFonts w:ascii="Times New Roman" w:hAnsi="Times New Roman" w:cs="Times New Roman"/>
        </w:rPr>
        <w:t>(2)用碳酸钙与稀盐酸反应制备二氧化碳：</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2E5609B2">
      <w:pPr>
        <w:pStyle w:val="2"/>
        <w:tabs>
          <w:tab w:val="left" w:pos="3402"/>
        </w:tabs>
        <w:snapToGrid w:val="0"/>
        <w:spacing w:line="360" w:lineRule="auto"/>
        <w:rPr>
          <w:rFonts w:ascii="Times New Roman" w:hAnsi="Times New Roman" w:cs="Times New Roman"/>
        </w:rPr>
      </w:pPr>
      <w:r>
        <w:rPr>
          <w:rFonts w:ascii="Times New Roman" w:hAnsi="Times New Roman" w:cs="Times New Roman"/>
        </w:rPr>
        <w:t>(3)向盐酸中滴加碳酸钠溶液：</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3C036FAC">
      <w:pPr>
        <w:pStyle w:val="2"/>
        <w:tabs>
          <w:tab w:val="left" w:pos="3402"/>
        </w:tabs>
        <w:snapToGrid w:val="0"/>
        <w:spacing w:line="360" w:lineRule="auto"/>
        <w:rPr>
          <w:rFonts w:ascii="Times New Roman" w:hAnsi="Times New Roman" w:cs="Times New Roman"/>
        </w:rPr>
      </w:pPr>
      <w:r>
        <w:rPr>
          <w:rFonts w:ascii="Times New Roman" w:hAnsi="Times New Roman" w:cs="Times New Roman"/>
        </w:rPr>
        <w:t>(4)NaHCO</w:t>
      </w:r>
      <w:r>
        <w:rPr>
          <w:rFonts w:ascii="Times New Roman" w:hAnsi="Times New Roman" w:cs="Times New Roman"/>
          <w:vertAlign w:val="subscript"/>
        </w:rPr>
        <w:t>3</w:t>
      </w:r>
      <w:r>
        <w:rPr>
          <w:rFonts w:ascii="Times New Roman" w:hAnsi="Times New Roman" w:cs="Times New Roman"/>
        </w:rPr>
        <w:t>溶液与HNO</w:t>
      </w:r>
      <w:r>
        <w:rPr>
          <w:rFonts w:ascii="Times New Roman" w:hAnsi="Times New Roman" w:cs="Times New Roman"/>
          <w:vertAlign w:val="subscript"/>
        </w:rPr>
        <w:t>3</w:t>
      </w:r>
      <w:r>
        <w:rPr>
          <w:rFonts w:ascii="Times New Roman" w:hAnsi="Times New Roman" w:cs="Times New Roman"/>
        </w:rPr>
        <w:t>溶液反应：</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186E5F74">
      <w:pPr>
        <w:pStyle w:val="2"/>
        <w:tabs>
          <w:tab w:val="left" w:pos="3402"/>
        </w:tabs>
        <w:snapToGrid w:val="0"/>
        <w:spacing w:line="360" w:lineRule="auto"/>
        <w:rPr>
          <w:rFonts w:ascii="Times New Roman" w:hAnsi="Times New Roman" w:cs="Times New Roman"/>
        </w:rPr>
      </w:pPr>
      <w:r>
        <w:rPr>
          <w:rFonts w:ascii="Times New Roman" w:hAnsi="Times New Roman" w:cs="Times New Roman"/>
        </w:rPr>
        <w:t>(5)二氧化碳与澄清石灰水反应生成沉淀：</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26E437F7">
      <w:pPr>
        <w:jc w:val="both"/>
        <w:rPr>
          <w:rFonts w:ascii="Times New Roman" w:hAnsi="Times New Roman" w:cs="Times New Roman"/>
        </w:rPr>
      </w:pPr>
      <w:r>
        <w:rPr>
          <w:rFonts w:ascii="Times New Roman" w:hAnsi="Times New Roman" w:cs="Times New Roman"/>
        </w:rPr>
        <w:t>(6)铁与稀硫酸反应生成氢气：</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53D52FAF">
      <w:pPr>
        <w:jc w:val="center"/>
        <w:rPr>
          <w:rFonts w:hint="default" w:ascii="Times New Roman" w:hAnsi="Times New Roman" w:cs="Times New Roman"/>
          <w:lang w:val="en-US" w:eastAsia="zh-CN"/>
        </w:rPr>
      </w:pPr>
    </w:p>
    <w:p w14:paraId="5E3568BA"/>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3"/>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RJ》使用</w:t>
    </w:r>
  </w:p>
  <w:bookmarkEnd w:id="0"/>
  <w:p w14:paraId="685FF85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4A0635"/>
    <w:rsid w:val="18495D36"/>
    <w:rsid w:val="1BA95318"/>
    <w:rsid w:val="1DE90E43"/>
    <w:rsid w:val="1DFD6155"/>
    <w:rsid w:val="25DF2690"/>
    <w:rsid w:val="316B3EE1"/>
    <w:rsid w:val="331A686E"/>
    <w:rsid w:val="348340C5"/>
    <w:rsid w:val="3B146422"/>
    <w:rsid w:val="482367FA"/>
    <w:rsid w:val="4E446B85"/>
    <w:rsid w:val="4F5A6860"/>
    <w:rsid w:val="5425735B"/>
    <w:rsid w:val="56F52014"/>
    <w:rsid w:val="58FE3846"/>
    <w:rsid w:val="5BDB1E0D"/>
    <w:rsid w:val="62B84B01"/>
    <w:rsid w:val="643F1327"/>
    <w:rsid w:val="69D5469B"/>
    <w:rsid w:val="6D734995"/>
    <w:rsid w:val="72F86CBC"/>
    <w:rsid w:val="7CAB7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1"/>
    <w:basedOn w:val="1"/>
    <w:qFormat/>
    <w:uiPriority w:val="0"/>
    <w:rPr>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24038;&#25324;.TIF" TargetMode="External"/><Relationship Id="rId7" Type="http://schemas.openxmlformats.org/officeDocument/2006/relationships/image" Target="media/image3.png"/><Relationship Id="rId6" Type="http://schemas.openxmlformats.org/officeDocument/2006/relationships/image" Target="1-34.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1026</Words>
  <Characters>1667</Characters>
  <Lines>0</Lines>
  <Paragraphs>0</Paragraphs>
  <TotalTime>0</TotalTime>
  <ScaleCrop>false</ScaleCrop>
  <LinksUpToDate>false</LinksUpToDate>
  <CharactersWithSpaces>1673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2025-04-21T08:18:00Z</dcterms:created>
  <dc:creator>89425</dc:creator>
  <cp:lastModifiedBy>刘岩</cp:lastModifiedBy>
  <dcterms:modified xsi:type="dcterms:W3CDTF">2025-04-28T02:57:39Z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994C0AA27E45484E984CD5E31C820664_13</vt:lpwstr>
  </property>
</Properties>
</file>