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DADD1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S3 函数的单调性和最值</w:t>
      </w:r>
    </w:p>
    <w:p w14:paraId="58ECD1B4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课时1 函数的单调性</w:t>
      </w:r>
    </w:p>
    <w:p w14:paraId="5A0F2FA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1</w:t>
      </w:r>
      <w:r>
        <w:rPr>
          <w:color w:val="auto"/>
          <w:sz w:val="21"/>
          <w:u w:val="none" w:color="auto"/>
        </w:rPr>
        <w:t>．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单调递增</w:t>
      </w:r>
      <w:r>
        <w:rPr>
          <w:color w:val="auto"/>
          <w:sz w:val="21"/>
          <w:u w:val="none" w:color="auto"/>
        </w:rPr>
        <w:t>与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单调递减</w:t>
      </w:r>
      <w:r>
        <w:rPr>
          <w:color w:val="auto"/>
          <w:sz w:val="21"/>
          <w:u w:val="none" w:color="auto"/>
        </w:rPr>
        <w:t>的定义</w:t>
      </w:r>
    </w:p>
    <w:tbl>
      <w:tblPr>
        <w:tblStyle w:val="4"/>
        <w:tblW w:w="46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5"/>
        <w:gridCol w:w="3497"/>
        <w:gridCol w:w="3656"/>
      </w:tblGrid>
      <w:tr w14:paraId="595C7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0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44E15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条件</w:t>
            </w:r>
          </w:p>
        </w:tc>
        <w:tc>
          <w:tcPr>
            <w:tcW w:w="4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9776D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eastAsiaTheme="minorEastAsia"/>
                <w:color w:val="auto"/>
                <w:u w:val="none" w:color="auto"/>
                <w:lang w:eastAsia="zh-CN"/>
              </w:rPr>
            </w:pPr>
            <w:r>
              <w:rPr>
                <w:color w:val="auto"/>
                <w:sz w:val="21"/>
                <w:u w:val="none" w:color="auto"/>
              </w:rPr>
              <w:t>设函数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f</w:t>
            </w:r>
            <w:r>
              <w:rPr>
                <w:color w:val="auto"/>
                <w:sz w:val="21"/>
                <w:u w:val="none" w:color="auto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color w:val="auto"/>
                <w:sz w:val="21"/>
                <w:u w:val="none" w:color="auto"/>
              </w:rPr>
              <w:t>)的定义域为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D</w:t>
            </w:r>
            <w:r>
              <w:rPr>
                <w:color w:val="auto"/>
                <w:sz w:val="21"/>
                <w:u w:val="none" w:color="auto"/>
              </w:rPr>
              <w:t>，区间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I</w:t>
            </w:r>
            <w:r>
              <w:rPr>
                <w:color w:val="auto"/>
                <w:sz w:val="21"/>
                <w:u w:val="none" w:color="auto"/>
              </w:rPr>
              <w:t>⊆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D</w:t>
            </w:r>
            <w:r>
              <w:rPr>
                <w:color w:val="auto"/>
                <w:sz w:val="21"/>
                <w:u w:val="none" w:color="auto"/>
              </w:rPr>
              <w:t>：如果</w:t>
            </w:r>
            <w:r>
              <w:rPr>
                <w:rFonts w:hint="eastAsia"/>
                <w:color w:val="auto"/>
                <w:sz w:val="21"/>
                <w:u w:val="none" w:color="auto"/>
                <w:lang w:val="en-US" w:eastAsia="zh-CN"/>
              </w:rPr>
              <w:t>对</w:t>
            </w:r>
            <w:r>
              <w:rPr>
                <w:color w:val="auto"/>
                <w:sz w:val="21"/>
                <w:u w:val="none" w:color="auto"/>
              </w:rPr>
              <w:t>∀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auto"/>
                <w:sz w:val="21"/>
                <w:u w:val="none" w:color="auto"/>
                <w:vertAlign w:val="subscript"/>
              </w:rPr>
              <w:t>1</w:t>
            </w:r>
            <w:r>
              <w:rPr>
                <w:color w:val="auto"/>
                <w:sz w:val="21"/>
                <w:u w:val="none" w:color="auto"/>
              </w:rPr>
              <w:t>，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auto"/>
                <w:sz w:val="21"/>
                <w:u w:val="none" w:color="auto"/>
                <w:vertAlign w:val="subscript"/>
              </w:rPr>
              <w:t>2</w:t>
            </w:r>
            <w:r>
              <w:rPr>
                <w:color w:val="auto"/>
                <w:sz w:val="21"/>
                <w:u w:val="none" w:color="auto"/>
              </w:rPr>
              <w:t>∈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I</w:t>
            </w:r>
            <w:r>
              <w:rPr>
                <w:color w:val="auto"/>
                <w:sz w:val="21"/>
                <w:u w:val="none" w:color="auto"/>
              </w:rPr>
              <w:t>，当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auto"/>
                <w:sz w:val="21"/>
                <w:u w:val="none" w:color="auto"/>
                <w:vertAlign w:val="subscript"/>
              </w:rPr>
              <w:t>1</w:t>
            </w:r>
            <w:r>
              <w:rPr>
                <w:color w:val="auto"/>
                <w:sz w:val="21"/>
                <w:u w:val="none" w:color="auto"/>
              </w:rPr>
              <w:t>＜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auto"/>
                <w:sz w:val="21"/>
                <w:u w:val="none" w:color="auto"/>
                <w:vertAlign w:val="subscript"/>
              </w:rPr>
              <w:t>2</w:t>
            </w:r>
            <w:r>
              <w:rPr>
                <w:color w:val="auto"/>
                <w:sz w:val="21"/>
                <w:u w:val="none" w:color="auto"/>
              </w:rPr>
              <w:t>时</w:t>
            </w:r>
            <w:r>
              <w:rPr>
                <w:rFonts w:hint="eastAsia"/>
                <w:color w:val="auto"/>
                <w:sz w:val="21"/>
                <w:u w:val="none" w:color="auto"/>
                <w:lang w:eastAsia="zh-CN"/>
              </w:rPr>
              <w:t>，</w:t>
            </w:r>
          </w:p>
        </w:tc>
      </w:tr>
      <w:tr w14:paraId="1DC5C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9C69F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</w:p>
        </w:tc>
        <w:tc>
          <w:tcPr>
            <w:tcW w:w="2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C476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eastAsia="宋体"/>
                <w:color w:val="auto"/>
                <w:u w:val="none" w:color="auto"/>
                <w:lang w:val="en-US" w:eastAsia="zh-CN"/>
              </w:rPr>
            </w:pPr>
            <w:r>
              <w:rPr>
                <w:color w:val="auto"/>
                <w:sz w:val="21"/>
                <w:u w:val="none" w:color="auto"/>
              </w:rPr>
              <w:t>都有</w:t>
            </w:r>
            <w:r>
              <w:rPr>
                <w:rFonts w:hint="eastAsia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____________</w:t>
            </w:r>
          </w:p>
        </w:tc>
        <w:tc>
          <w:tcPr>
            <w:tcW w:w="2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579D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都有</w:t>
            </w:r>
            <w:r>
              <w:rPr>
                <w:rFonts w:hint="eastAsia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____________</w:t>
            </w:r>
          </w:p>
        </w:tc>
      </w:tr>
      <w:tr w14:paraId="3996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87115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结论</w:t>
            </w:r>
          </w:p>
        </w:tc>
        <w:tc>
          <w:tcPr>
            <w:tcW w:w="2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0C59B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就称函数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f</w:t>
            </w:r>
            <w:r>
              <w:rPr>
                <w:rFonts w:hint="eastAsia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 xml:space="preserve"> </w:t>
            </w:r>
            <w:r>
              <w:rPr>
                <w:color w:val="auto"/>
                <w:sz w:val="21"/>
                <w:u w:val="none" w:color="auto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color w:val="auto"/>
                <w:sz w:val="21"/>
                <w:u w:val="none" w:color="auto"/>
              </w:rPr>
              <w:t>)在区间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I</w:t>
            </w:r>
            <w:r>
              <w:rPr>
                <w:color w:val="auto"/>
                <w:sz w:val="21"/>
                <w:u w:val="none" w:color="auto"/>
              </w:rPr>
              <w:t>上</w:t>
            </w:r>
            <w:r>
              <w:rPr>
                <w:rFonts w:hint="eastAsia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__________</w:t>
            </w:r>
          </w:p>
        </w:tc>
        <w:tc>
          <w:tcPr>
            <w:tcW w:w="2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4CF25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就称函数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f</w:t>
            </w:r>
            <w:r>
              <w:rPr>
                <w:rFonts w:hint="eastAsia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 xml:space="preserve"> </w:t>
            </w:r>
            <w:r>
              <w:rPr>
                <w:color w:val="auto"/>
                <w:sz w:val="21"/>
                <w:u w:val="none" w:color="auto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auto"/>
                <w:sz w:val="21"/>
                <w:u w:val="none" w:color="auto"/>
              </w:rPr>
              <w:t>x</w:t>
            </w:r>
            <w:r>
              <w:rPr>
                <w:color w:val="auto"/>
                <w:sz w:val="21"/>
                <w:u w:val="none" w:color="auto"/>
              </w:rPr>
              <w:t>)在区间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I</w:t>
            </w:r>
            <w:r>
              <w:rPr>
                <w:color w:val="auto"/>
                <w:sz w:val="21"/>
                <w:u w:val="none" w:color="auto"/>
              </w:rPr>
              <w:t>上</w:t>
            </w:r>
            <w:r>
              <w:rPr>
                <w:rFonts w:hint="eastAsia" w:eastAsia="宋体" w:cs="Times New Roman"/>
                <w:i/>
                <w:color w:val="auto"/>
                <w:sz w:val="21"/>
                <w:u w:val="none" w:color="auto"/>
                <w:lang w:val="en-US" w:eastAsia="zh-CN"/>
              </w:rPr>
              <w:t>__________</w:t>
            </w:r>
          </w:p>
        </w:tc>
      </w:tr>
      <w:tr w14:paraId="29B8C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8E3DB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color w:val="auto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图示</w:t>
            </w:r>
          </w:p>
        </w:tc>
        <w:tc>
          <w:tcPr>
            <w:tcW w:w="2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161B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color w:val="auto"/>
                <w:u w:val="none" w:color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 w:color="auto"/>
              </w:rPr>
              <w:drawing>
                <wp:inline distT="0" distB="0" distL="114300" distR="114300">
                  <wp:extent cx="933450" cy="923925"/>
                  <wp:effectExtent l="0" t="0" r="0" b="9525"/>
                  <wp:docPr id="100003" name="图片 100003" descr="@@@21b3b9c41a724cf0a8401d663c33c4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21b3b9c41a724cf0a8401d663c33c43d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688B6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color w:val="auto"/>
                <w:u w:val="none" w:color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 w:color="auto"/>
              </w:rPr>
              <w:drawing>
                <wp:inline distT="0" distB="0" distL="114300" distR="114300">
                  <wp:extent cx="923925" cy="933450"/>
                  <wp:effectExtent l="0" t="0" r="9525" b="0"/>
                  <wp:docPr id="100005" name="图片 100005" descr="@@@423bae6c5ef542beac048d7b33b3431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423bae6c5ef542beac048d7b33b3431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BC66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2</w:t>
      </w:r>
      <w:r>
        <w:rPr>
          <w:color w:val="auto"/>
          <w:sz w:val="21"/>
          <w:u w:val="none" w:color="auto"/>
        </w:rPr>
        <w:t>．函数的单调性与单调区间</w:t>
      </w:r>
    </w:p>
    <w:p w14:paraId="075453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color w:val="auto"/>
          <w:sz w:val="21"/>
          <w:u w:val="none" w:color="auto"/>
          <w:lang w:val="en-US" w:eastAsia="zh-CN"/>
        </w:rPr>
      </w:pPr>
      <w:r>
        <w:rPr>
          <w:color w:val="auto"/>
          <w:sz w:val="21"/>
          <w:u w:val="none" w:color="auto"/>
        </w:rPr>
        <w:t>如果函数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color w:val="auto"/>
          <w:sz w:val="21"/>
          <w:u w:val="none" w:color="auto"/>
        </w:rPr>
        <w:t>上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单调递增，那么区间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叫作</w:t>
      </w:r>
      <w:r>
        <w:rPr>
          <w:color w:val="auto"/>
          <w:sz w:val="21"/>
          <w:u w:val="none" w:color="auto"/>
        </w:rPr>
        <w:t>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eastAsia"/>
          <w:color w:val="auto"/>
          <w:sz w:val="21"/>
          <w:u w:val="none" w:color="auto"/>
          <w:lang w:val="en-US" w:eastAsia="zh-CN"/>
        </w:rPr>
        <w:t>的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>____________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；</w:t>
      </w:r>
    </w:p>
    <w:p w14:paraId="06BA2E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eastAsiaTheme="minorEastAsia"/>
          <w:color w:val="auto"/>
          <w:sz w:val="21"/>
          <w:u w:val="none" w:color="auto"/>
          <w:lang w:val="en-US" w:eastAsia="zh-CN"/>
        </w:rPr>
      </w:pPr>
      <w:r>
        <w:rPr>
          <w:color w:val="auto"/>
          <w:sz w:val="21"/>
          <w:u w:val="none" w:color="auto"/>
        </w:rPr>
        <w:t>如果函数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color w:val="auto"/>
          <w:sz w:val="21"/>
          <w:u w:val="none" w:color="auto"/>
        </w:rPr>
        <w:t>上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单调递减，那么区间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叫作</w:t>
      </w:r>
      <w:r>
        <w:rPr>
          <w:color w:val="auto"/>
          <w:sz w:val="21"/>
          <w:u w:val="none" w:color="auto"/>
        </w:rPr>
        <w:t>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eastAsia"/>
          <w:color w:val="auto"/>
          <w:sz w:val="21"/>
          <w:u w:val="none" w:color="auto"/>
          <w:lang w:val="en-US" w:eastAsia="zh-CN"/>
        </w:rPr>
        <w:t>的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>____________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，</w:t>
      </w:r>
    </w:p>
    <w:p w14:paraId="1CDC3C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/>
          <w:color w:val="auto"/>
          <w:sz w:val="21"/>
          <w:u w:val="none" w:color="auto"/>
          <w:lang w:val="en-US" w:eastAsia="zh-CN"/>
        </w:rPr>
      </w:pPr>
      <w:r>
        <w:rPr>
          <w:rFonts w:hint="default"/>
          <w:color w:val="auto"/>
          <w:sz w:val="21"/>
          <w:u w:val="none" w:color="auto"/>
          <w:lang w:val="en-US" w:eastAsia="zh-CN"/>
        </w:rPr>
        <w:t>如果函数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default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上单调递增或单调递减,那么就称函数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default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eastAsia" w:ascii="Times New Roman" w:hAnsi="Times New Roman" w:eastAsia="宋体" w:cs="Times New Roman"/>
          <w:i/>
          <w:color w:val="auto"/>
          <w:sz w:val="21"/>
          <w:u w:val="none" w:color="auto"/>
          <w:lang w:val="en-US" w:eastAsia="zh-CN"/>
        </w:rPr>
        <w:t>I</w:t>
      </w:r>
      <w:r>
        <w:rPr>
          <w:rFonts w:hint="default"/>
          <w:color w:val="auto"/>
          <w:sz w:val="21"/>
          <w:u w:val="none" w:color="auto"/>
          <w:lang w:val="en-US" w:eastAsia="zh-CN"/>
        </w:rPr>
        <w:t>上具有单调性</w:t>
      </w:r>
      <w:r>
        <w:rPr>
          <w:rFonts w:hint="eastAsia"/>
          <w:color w:val="auto"/>
          <w:sz w:val="21"/>
          <w:u w:val="none" w:color="auto"/>
          <w:lang w:val="en-US" w:eastAsia="zh-CN"/>
        </w:rPr>
        <w:t>.</w:t>
      </w:r>
      <w:r>
        <w:rPr>
          <w:rFonts w:hint="default"/>
          <w:color w:val="auto"/>
          <w:sz w:val="21"/>
          <w:u w:val="none" w:color="auto"/>
          <w:lang w:val="en-US" w:eastAsia="zh-CN"/>
        </w:rPr>
        <w:t>单调递增区间和单调递减区间统称为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>____________</w:t>
      </w:r>
      <w:r>
        <w:rPr>
          <w:rFonts w:hint="default"/>
          <w:color w:val="auto"/>
          <w:sz w:val="21"/>
          <w:u w:val="none" w:color="auto"/>
          <w:lang w:val="en-US" w:eastAsia="zh-CN"/>
        </w:rPr>
        <w:t>.</w:t>
      </w:r>
    </w:p>
    <w:p w14:paraId="1C57C9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如果</w:t>
      </w:r>
      <w:r>
        <w:rPr>
          <w:rFonts w:hint="default"/>
          <w:color w:val="auto"/>
          <w:sz w:val="21"/>
          <w:u w:val="none" w:color="auto"/>
          <w:lang w:val="en-US" w:eastAsia="zh-CN"/>
        </w:rPr>
        <w:t>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在它的定义域上单调递增，那么就称它为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>____</w:t>
      </w:r>
      <w:r>
        <w:rPr>
          <w:rFonts w:hint="default"/>
          <w:color w:val="auto"/>
          <w:sz w:val="21"/>
          <w:u w:val="none" w:color="auto"/>
          <w:lang w:val="en-US" w:eastAsia="zh-CN"/>
        </w:rPr>
        <w:t>函数</w:t>
      </w:r>
      <w:r>
        <w:rPr>
          <w:rFonts w:hint="eastAsia"/>
          <w:color w:val="auto"/>
          <w:sz w:val="21"/>
          <w:u w:val="none" w:color="auto"/>
          <w:lang w:val="en-US" w:eastAsia="zh-CN"/>
        </w:rPr>
        <w:t>；如果</w:t>
      </w:r>
      <w:r>
        <w:rPr>
          <w:rFonts w:hint="default"/>
          <w:color w:val="auto"/>
          <w:sz w:val="21"/>
          <w:u w:val="none" w:color="auto"/>
          <w:lang w:val="en-US" w:eastAsia="zh-CN"/>
        </w:rPr>
        <w:t>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y</w:t>
      </w:r>
      <w:r>
        <w:rPr>
          <w:color w:val="auto"/>
          <w:sz w:val="21"/>
          <w:u w:val="none" w:color="auto"/>
        </w:rPr>
        <w:t>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在它的定义域上单调递减，那么就称它为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>____</w:t>
      </w:r>
      <w:r>
        <w:rPr>
          <w:rFonts w:hint="default"/>
          <w:color w:val="auto"/>
          <w:sz w:val="21"/>
          <w:u w:val="none" w:color="auto"/>
          <w:lang w:val="en-US" w:eastAsia="zh-CN"/>
        </w:rPr>
        <w:t>函数.</w:t>
      </w:r>
    </w:p>
    <w:p w14:paraId="42C1F7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注意</w:t>
      </w:r>
      <w:r>
        <w:rPr>
          <w:color w:val="auto"/>
          <w:sz w:val="21"/>
          <w:u w:val="none" w:color="auto"/>
        </w:rPr>
        <w:t>：（1）函数的单调性是对定义域内某个区间而言的，它是函数的一个局部性质．</w:t>
      </w:r>
    </w:p>
    <w:p w14:paraId="6DF7A80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color w:val="auto"/>
          <w:u w:val="none" w:color="auto"/>
        </w:rPr>
      </w:pPr>
      <w:r>
        <w:rPr>
          <w:color w:val="auto"/>
          <w:sz w:val="21"/>
          <w:u w:val="none" w:color="auto"/>
        </w:rPr>
        <w:t>（2）函数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)在定义域的某个区间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I</w:t>
      </w:r>
      <w:r>
        <w:rPr>
          <w:color w:val="auto"/>
          <w:sz w:val="21"/>
          <w:u w:val="none" w:color="auto"/>
        </w:rPr>
        <w:t>上单调，不一定在定义域上单调．如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)＝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perscript"/>
        </w:rPr>
        <w:t>2</w:t>
      </w:r>
      <w:r>
        <w:rPr>
          <w:color w:val="auto"/>
          <w:sz w:val="21"/>
          <w:u w:val="none" w:color="auto"/>
        </w:rPr>
        <w:t>等．</w:t>
      </w:r>
    </w:p>
    <w:p w14:paraId="3783ED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color w:val="auto"/>
          <w:u w:val="none" w:color="auto"/>
        </w:rPr>
      </w:pPr>
      <w:r>
        <w:rPr>
          <w:color w:val="auto"/>
          <w:sz w:val="21"/>
          <w:u w:val="none" w:color="auto"/>
        </w:rPr>
        <w:t>（3）并非所有的函数都具有单调性，如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color w:val="auto"/>
          <w:sz w:val="21"/>
          <w:u w:val="none" w:color="auto"/>
        </w:rPr>
        <w:t>(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)＝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 w:color="auto"/>
        </w:rPr>
        <w:drawing>
          <wp:inline distT="0" distB="0" distL="114300" distR="114300">
            <wp:extent cx="714375" cy="361950"/>
            <wp:effectExtent l="0" t="0" r="9525" b="0"/>
            <wp:docPr id="100007" name="图片 100007" descr="@@@974f5e4e4e3a4d46815009f3e8a06d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974f5e4e4e3a4d46815009f3e8a06d2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1"/>
          <w:u w:val="none" w:color="auto"/>
        </w:rPr>
        <w:t>，它的定义域是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N</w:t>
      </w:r>
      <w:r>
        <w:rPr>
          <w:color w:val="auto"/>
          <w:sz w:val="21"/>
          <w:u w:val="none" w:color="auto"/>
        </w:rPr>
        <w:t>，但不具有单调性．</w:t>
      </w:r>
    </w:p>
    <w:p w14:paraId="3C972D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【自主诊断】</w:t>
      </w:r>
    </w:p>
    <w:p w14:paraId="175528EF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eastAsia" w:ascii="Times New Roman" w:hAnsi="Cambria Math" w:eastAsia="宋体" w:cs="Times New Roman"/>
          <w:bCs/>
          <w:iCs/>
          <w:color w:val="auto"/>
          <w:kern w:val="0"/>
          <w:sz w:val="21"/>
          <w:szCs w:val="18"/>
          <w:u w:val="none" w:color="auto"/>
          <w14:ligatures w14:val="none"/>
        </w:rPr>
        <w:t>判断下列结论是否正确.（请在括号内打“√”或“×”）</w:t>
      </w:r>
    </w:p>
    <w:p w14:paraId="0033D2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（1）如果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在区间[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b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]和[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b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,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]上都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单调递增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，则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在区间[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]上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也单调递增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3B0997E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（2）用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定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义证明函数单调性时，可设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color w:val="auto"/>
          <w:sz w:val="21"/>
          <w:u w:val="none" w:color="auto"/>
        </w:rPr>
        <w:t>＜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,也可设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1</w:t>
      </w:r>
      <w:r>
        <w:rPr>
          <w:rFonts w:hint="eastAsia" w:eastAsia="宋体"/>
          <w:color w:val="auto"/>
          <w:sz w:val="21"/>
          <w:u w:val="none" w:color="auto"/>
          <w:lang w:val="en-US" w:eastAsia="zh-CN"/>
        </w:rPr>
        <w:t>&gt;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ascii="Times New Roman" w:hAnsi="Times New Roman" w:eastAsia="Times New Roman" w:cs="Times New Roman"/>
          <w:i w:val="0"/>
          <w:iCs/>
          <w:color w:val="auto"/>
          <w:sz w:val="21"/>
          <w:u w:val="none" w:color="auto"/>
          <w:vertAlign w:val="subscript"/>
        </w:rPr>
        <w:t>2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vertAlign w:val="subscript"/>
          <w:lang w:val="en-US" w:eastAsia="zh-CN"/>
        </w:rPr>
        <w:t xml:space="preserve">.                             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0AB437A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（3）若函数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为R上的减函数，则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-3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&gt;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.                        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3B7710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（4）若函数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定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义域上有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1)</w:t>
      </w:r>
      <w:r>
        <w:rPr>
          <w:rFonts w:hint="eastAsia" w:ascii="Times New Roman" w:hAnsi="Times New Roman" w:eastAsia="宋体" w:cs="Times New Roman"/>
          <w:color w:val="auto"/>
          <w:sz w:val="21"/>
          <w:u w:val="none" w:color="auto"/>
          <w:lang w:val="en-US" w:eastAsia="zh-CN"/>
        </w:rPr>
        <w:t>&lt;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eastAsia" w:ascii="Times New Roman" w:hAnsi="Times New Roman" w:eastAsia="宋体" w:cs="Times New Roman"/>
          <w:i w:val="0"/>
          <w:iCs/>
          <w:color w:val="auto"/>
          <w:sz w:val="21"/>
          <w:u w:val="none" w:color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，则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是增函数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.               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</w:p>
    <w:p w14:paraId="5C01E28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（5）若函数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D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上是增函数，则函数</w:t>
      </w:r>
      <w:r>
        <w:rPr>
          <w:rFonts w:hint="eastAsia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y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=-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f</w:t>
      </w:r>
      <w:r>
        <w:rPr>
          <w:rFonts w:hint="eastAsia" w:eastAsia="宋体" w:cs="Times New Roman"/>
          <w:i/>
          <w:color w:val="auto"/>
          <w:sz w:val="21"/>
          <w:u w:val="none" w:color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(</w:t>
      </w:r>
      <w:r>
        <w:rPr>
          <w:rFonts w:hint="default"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rFonts w:hint="default" w:ascii="Times New Roman" w:hAnsi="Times New Roman" w:cs="Times New Roman"/>
          <w:color w:val="auto"/>
          <w:sz w:val="21"/>
          <w:u w:val="none" w:color="auto"/>
        </w:rPr>
        <w:t>)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在区间</w:t>
      </w:r>
      <w:r>
        <w:rPr>
          <w:rFonts w:hint="default" w:ascii="Times New Roman" w:hAnsi="Times New Roman" w:cs="Times New Roman"/>
          <w:i/>
          <w:iCs/>
          <w:color w:val="auto"/>
          <w:sz w:val="21"/>
          <w:u w:val="none" w:color="auto"/>
          <w:lang w:val="en-US" w:eastAsia="zh-CN"/>
        </w:rPr>
        <w:t>D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上是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>减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函数</w:t>
      </w:r>
      <w:r>
        <w:rPr>
          <w:rFonts w:hint="eastAsia" w:ascii="Times New Roman" w:hAnsi="Times New Roman" w:cs="Times New Roman"/>
          <w:color w:val="auto"/>
          <w:sz w:val="21"/>
          <w:u w:val="none" w:color="auto"/>
          <w:lang w:val="en-US" w:eastAsia="zh-CN"/>
        </w:rPr>
        <w:t xml:space="preserve">.        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(</w:t>
      </w:r>
      <w:r>
        <w:rPr>
          <w:rFonts w:hint="eastAsia" w:cs="Times New Roman"/>
          <w:color w:val="auto"/>
          <w:sz w:val="21"/>
          <w:u w:val="none" w:color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  <w:u w:val="none" w:color="auto"/>
          <w:lang w:val="en-US" w:eastAsia="zh-CN"/>
        </w:rPr>
        <w:t>)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22F72BCF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80259"/>
    <w:rsid w:val="088C23B5"/>
    <w:rsid w:val="1DDB38EF"/>
    <w:rsid w:val="1E97252F"/>
    <w:rsid w:val="21336F8E"/>
    <w:rsid w:val="219043E0"/>
    <w:rsid w:val="220D77DF"/>
    <w:rsid w:val="24864D13"/>
    <w:rsid w:val="29E87CCF"/>
    <w:rsid w:val="2C0C6D59"/>
    <w:rsid w:val="302428C3"/>
    <w:rsid w:val="318F0210"/>
    <w:rsid w:val="40437384"/>
    <w:rsid w:val="5C427AAA"/>
    <w:rsid w:val="641937E6"/>
    <w:rsid w:val="6D350F65"/>
    <w:rsid w:val="71A5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763</Characters>
  <Lines>0</Lines>
  <Paragraphs>0</Paragraphs>
  <TotalTime>0</TotalTime>
  <ScaleCrop>false</ScaleCrop>
  <LinksUpToDate>false</LinksUpToDate>
  <CharactersWithSpaces>875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2025-04-23T03:40:00Z</dcterms:created>
  <dc:creator>yqshh</dc:creator>
  <cp:lastModifiedBy>黎啊梨啊哩哩哩</cp:lastModifiedBy>
  <dcterms:modified xsi:type="dcterms:W3CDTF">2025-04-30T09:09:52Z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B0CD6D46CB00442F89D2E67459EB1A80_13</vt:lpwstr>
  </property>
</Properties>
</file>