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3 不等式</w:t>
      </w:r>
    </w:p>
    <w:p w14:paraId="6324912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3.1 不等式的性质</w:t>
      </w:r>
    </w:p>
    <w:p w14:paraId="7623F20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1．一个基本事实：</w:t>
      </w:r>
    </w:p>
    <w:p w14:paraId="53D4161A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</m:oMath>
      <w:r>
        <w:rPr>
          <w:sz w:val="21"/>
        </w:rPr>
        <w:t>0；</w:t>
      </w:r>
    </w:p>
    <w:p w14:paraId="727AEA06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a=b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</m:oMath>
      <w:r>
        <w:rPr>
          <w:sz w:val="21"/>
        </w:rPr>
        <w:t>0；</w:t>
      </w:r>
    </w:p>
    <w:p w14:paraId="4C39AF1B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</m:oMath>
      <w:r>
        <w:rPr>
          <w:sz w:val="21"/>
        </w:rPr>
        <w:t>0.</w:t>
      </w:r>
    </w:p>
    <w:p w14:paraId="631DCFEC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val="en-US" w:eastAsia="zh-CN"/>
        </w:rPr>
      </w:pPr>
      <w:r>
        <w:rPr>
          <w:sz w:val="21"/>
        </w:rPr>
        <w:t>2．不等式的</w:t>
      </w:r>
      <w:r>
        <w:rPr>
          <w:rFonts w:hint="eastAsia"/>
          <w:sz w:val="21"/>
          <w:lang w:val="en-US" w:eastAsia="zh-CN"/>
        </w:rPr>
        <w:t>基本</w:t>
      </w:r>
      <w:r>
        <w:rPr>
          <w:sz w:val="21"/>
        </w:rPr>
        <w:t>性质：</w:t>
      </w:r>
    </w:p>
    <w:p w14:paraId="4B708E56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 xml:space="preserve">性质1 </w:t>
      </w:r>
      <w:r>
        <w:rPr>
          <w:rFonts w:hint="eastAsia"/>
          <w:sz w:val="21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</w:rPr>
          <m:t>a&gt;b,b&gt;c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.</w:t>
      </w:r>
    </w:p>
    <w:p w14:paraId="4DBF4AE9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性质2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a+c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b+c</m:t>
        </m:r>
      </m:oMath>
      <w:r>
        <w:rPr>
          <w:sz w:val="21"/>
        </w:rPr>
        <w:t>.</w:t>
      </w:r>
    </w:p>
    <w:p w14:paraId="1D4646E4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性质3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</w:p>
    <w:p w14:paraId="54386B2E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性质4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a&gt;b,c&gt;d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a+c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b+d</m:t>
        </m:r>
      </m:oMath>
      <w:r>
        <w:rPr>
          <w:sz w:val="21"/>
        </w:rPr>
        <w:t>.</w:t>
      </w:r>
    </w:p>
    <w:p w14:paraId="142F108F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性质5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a&gt;b&gt;0,c&gt;d&gt;0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bd</m:t>
        </m:r>
      </m:oMath>
      <w:r>
        <m:rPr/>
        <w:rPr>
          <w:rFonts w:hint="eastAsia" w:hAnsi="Cambria Math" w:cs="Cambria Math"/>
          <w:i w:val="0"/>
          <w:lang w:eastAsia="zh-CN"/>
        </w:rPr>
        <w:t>；</w:t>
      </w:r>
      <w:r>
        <m:rPr/>
        <w:rPr>
          <w:rFonts w:hint="eastAsia" w:hAnsi="Cambria Math" w:cs="Cambria Math"/>
          <w:i w:val="0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</w:rPr>
          <m:t>a&gt;b&gt;0,c</m:t>
        </m:r>
        <m:r>
          <m:rPr/>
          <w:rPr>
            <w:rFonts w:hint="default" w:ascii="Cambria Math" w:hAnsi="Cambria Math" w:cs="Cambria Math"/>
            <w:lang w:val="en-US" w:eastAsia="zh-CN"/>
          </w:rPr>
          <m:t>&lt;</m:t>
        </m:r>
        <m:r>
          <m:rPr/>
          <w:rPr>
            <w:rFonts w:ascii="Cambria Math" w:hAnsi="Cambria Math" w:eastAsia="宋体" w:cs="Cambria Math"/>
          </w:rPr>
          <m:t>d</m:t>
        </m:r>
        <m:r>
          <m:rPr/>
          <w:rPr>
            <w:rFonts w:hint="default" w:ascii="Cambria Math" w:hAnsi="Cambria Math" w:cs="Cambria Math"/>
            <w:lang w:val="en-US" w:eastAsia="zh-CN"/>
          </w:rPr>
          <m:t>&lt;</m:t>
        </m:r>
        <m:r>
          <m:rPr/>
          <w:rPr>
            <w:rFonts w:ascii="Cambria Math" w:hAnsi="Cambria Math" w:eastAsia="宋体" w:cs="Cambria Math"/>
          </w:rPr>
          <m:t>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>
          <m:rPr/>
          <w:rPr>
            <w:rFonts w:ascii="Cambria Math" w:hAnsi="Cambria Math" w:eastAsia="宋体" w:cs="Cambria Math"/>
          </w:rPr>
          <m:t>bd</m:t>
        </m:r>
      </m:oMath>
      <w:r>
        <w:rPr>
          <w:sz w:val="21"/>
        </w:rPr>
        <w:t>.</w:t>
      </w:r>
    </w:p>
    <w:p w14:paraId="1EF706B2">
      <w:pPr>
        <w:shd w:val="clear" w:color="auto" w:fill="auto"/>
        <w:spacing w:line="360" w:lineRule="auto"/>
        <w:ind w:firstLine="630" w:firstLineChars="30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推广：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N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∗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4CA8F09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性质6    若</w:t>
      </w:r>
      <m:oMath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则</w:t>
      </w:r>
      <m:oMath>
        <m:rad>
          <m:radPr>
            <m:ctrlPr>
              <w:rPr>
                <w:rFonts w:ascii="Cambria Math" w:hAnsi="Cambria Math" w:cs="Cambria Math"/>
                <w:i/>
                <w:lang w:val="en-US"/>
              </w:rPr>
            </m:ctrlPr>
          </m:radPr>
          <m:deg>
            <m:r>
              <m:rPr/>
              <w:rPr>
                <w:rFonts w:hint="default" w:ascii="Cambria Math" w:hAnsi="Cambria Math" w:cs="Cambria Math"/>
                <w:lang w:val="en-US" w:eastAsia="zh-CN"/>
              </w:rPr>
              <m:t>n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Cambria Math"/>
                <w:lang w:val="en-US" w:eastAsia="zh-CN"/>
              </w:rPr>
              <m:t>a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e>
        </m:rad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  <m:rad>
          <m:radP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radPr>
          <m:deg>
            <m:r>
              <m:rPr/>
              <w:rPr>
                <w:rFonts w:hint="default" w:ascii="Cambria Math" w:hAnsi="Cambria Math" w:cs="Cambria Math"/>
                <w:lang w:val="en-US" w:eastAsia="zh-CN"/>
              </w:rPr>
              <m:t>n</m:t>
            </m: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Cambria Math"/>
                <w:lang w:val="en-US" w:eastAsia="zh-CN"/>
              </w:rPr>
              <m:t>b</m:t>
            </m: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e>
        </m:rad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N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∗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12CA72DD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3.作差法比较大小的步骤</w:t>
      </w:r>
    </w:p>
    <w:p w14:paraId="42161E89"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作差→变形→判断差与</w:t>
      </w:r>
      <m:oMath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</m:oMath>
      <w:r>
        <w:rPr>
          <w:rFonts w:hint="eastAsia"/>
          <w:lang w:val="en-US" w:eastAsia="zh-CN"/>
        </w:rPr>
        <w:t>的大小→得出结论.</w:t>
      </w:r>
    </w:p>
    <w:p w14:paraId="15FC6DE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4.作商法比较大小的步骤</w:t>
      </w:r>
    </w:p>
    <w:p w14:paraId="4FE29686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作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→变形→判断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与</w:t>
      </w:r>
      <m:oMath>
        <m:r>
          <m:rPr/>
          <w:rPr>
            <w:rFonts w:hint="default" w:ascii="Cambria Math" w:hAnsi="Cambria Math" w:cs="Cambria Math"/>
            <w:lang w:val="en-US" w:eastAsia="zh-CN"/>
          </w:rPr>
          <m:t>_________</m:t>
        </m:r>
      </m:oMath>
      <w:r>
        <w:rPr>
          <w:rFonts w:hint="eastAsia"/>
          <w:lang w:val="en-US" w:eastAsia="zh-CN"/>
        </w:rPr>
        <w:t>的大小→得出结论.</w:t>
      </w:r>
    </w:p>
    <w:p w14:paraId="109E312A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57EDE72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．已知</w:t>
      </w:r>
      <m:oMath>
        <m:r>
          <m:rPr/>
          <w:rPr>
            <w:rFonts w:ascii="Cambria Math" w:hAnsi="Cambria Math" w:eastAsia="宋体" w:cs="Cambria Math"/>
          </w:rPr>
          <m:t>a&gt;b&gt;c&gt;d&gt;0</m:t>
        </m:r>
      </m:oMath>
      <w:r>
        <w:rPr>
          <w:sz w:val="21"/>
        </w:rP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EED63F7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a+c&gt;b+d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ac&gt;bd</m:t>
        </m:r>
      </m:oMath>
      <w:r>
        <w:rPr>
          <w:sz w:val="21"/>
        </w:rPr>
        <w:tab/>
      </w:r>
      <w:r>
        <w:rPr>
          <w:sz w:val="21"/>
        </w:rPr>
        <w:t>C．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ab/>
      </w:r>
      <w:r>
        <w:rPr>
          <w:sz w:val="21"/>
        </w:rPr>
        <w:t>D．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c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</m:oMath>
    </w:p>
    <w:p w14:paraId="4A46580C">
      <w:pPr>
        <w:spacing w:line="360" w:lineRule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76E0A"/>
    <w:rsid w:val="0DDD02FA"/>
    <w:rsid w:val="105A46BB"/>
    <w:rsid w:val="25401C79"/>
    <w:rsid w:val="32417B60"/>
    <w:rsid w:val="4DE30F99"/>
    <w:rsid w:val="52D7511B"/>
    <w:rsid w:val="551E34D6"/>
    <w:rsid w:val="55CE2806"/>
    <w:rsid w:val="58FC4D89"/>
    <w:rsid w:val="5AFD2553"/>
    <w:rsid w:val="5D7F08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97E455C9094B44698C0C4104A3990235_13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