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4 一元二次函数与一元二次不等式</w:t>
      </w:r>
    </w:p>
    <w:p w14:paraId="609B6A5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4.1 一元二次函数</w:t>
      </w:r>
    </w:p>
    <w:p w14:paraId="1F98DF5C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1.通常把一元二次函数的图象叫作___________.一元二次函数</w:t>
      </w:r>
      <m:oMath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y=</m:t>
        </m:r>
        <m:sSup>
          <m:sSupP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ajorBidi"/>
                <w:color w:val="000000"/>
                <w:kern w:val="0"/>
                <w:sz w:val="21"/>
                <w:szCs w:val="18"/>
                <w:lang w:val="en-US" w:eastAsia="zh-CN" w:bidi="ar-SA"/>
              </w:rPr>
              <m:t>a(x−ℎ)</m:t>
            </m: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ajorBidi"/>
                <w:color w:val="000000"/>
                <w:kern w:val="0"/>
                <w:sz w:val="21"/>
                <w:szCs w:val="18"/>
                <w:lang w:val="en-US" w:bidi="ar-SA"/>
              </w:rPr>
              <m:t>2</m:t>
            </m: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+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k</m:t>
        </m:r>
      </m:oMath>
      <w:r>
        <w:rPr>
          <w:rFonts w:hint="eastAsia"/>
          <w:lang w:val="en-US" w:eastAsia="zh-CN"/>
        </w:rPr>
        <w:t>的图象可以由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sSupPr>
          <m:e>
            <m:r>
              <m:rPr/>
              <w:rPr>
                <w:rFonts w:ascii="Cambria Math" w:hAnsi="Cambria Math"/>
                <w:lang w:val="en-US"/>
              </w:rPr>
              <m:t>x</m:t>
            </m: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e>
          <m:sup>
            <m:r>
              <m:rPr/>
              <w:rPr>
                <w:rFonts w:ascii="Cambria Math" w:hAnsi="Cambria Math"/>
                <w:lang w:val="en-US"/>
              </w:rPr>
              <m:t>2</m:t>
            </m: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sup>
        </m:sSup>
      </m:oMath>
      <w:r>
        <w:rPr>
          <w:rFonts w:hint="eastAsia"/>
          <w:lang w:val="en-US" w:eastAsia="zh-CN"/>
        </w:rPr>
        <w:t>的图象经过向左(或向右)平移______个单位长度，再向上(或向下)平移______个单位长度而得到.</w:t>
      </w:r>
    </w:p>
    <w:p w14:paraId="04851EF9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一元二次函数</w:t>
      </w:r>
      <m:oMath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y=</m:t>
        </m:r>
        <m:sSup>
          <m:sSupP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ajorBidi"/>
                <w:color w:val="000000"/>
                <w:kern w:val="0"/>
                <w:sz w:val="21"/>
                <w:szCs w:val="18"/>
                <w:lang w:val="en-US" w:eastAsia="zh-CN" w:bidi="ar-SA"/>
              </w:rPr>
              <m:t>a(x−ℎ)</m:t>
            </m: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ajorBidi"/>
                <w:color w:val="000000"/>
                <w:kern w:val="0"/>
                <w:sz w:val="21"/>
                <w:szCs w:val="18"/>
                <w:lang w:val="en-US" w:bidi="ar-SA"/>
              </w:rPr>
              <m:t>2</m:t>
            </m: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+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k</m:t>
        </m:r>
      </m:oMath>
      <w:r>
        <w:rPr>
          <w:rFonts w:hint="eastAsia"/>
          <w:lang w:val="en-US" w:eastAsia="zh-CN"/>
        </w:rPr>
        <w:t>(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≠0)的性质：</w:t>
      </w:r>
    </w:p>
    <w:p w14:paraId="66D44AD6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(1)图象是一条抛物线,顶点坐标是____________，对称轴是直线____________.</w:t>
      </w:r>
    </w:p>
    <w:p w14:paraId="79945C5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(2)当</w:t>
      </w:r>
      <w:r>
        <w:rPr>
          <w:rFonts w:hint="eastAsia"/>
          <w:i/>
          <w:iCs w:val="0"/>
          <w:lang w:val="en-US" w:eastAsia="zh-CN"/>
        </w:rPr>
        <w:t xml:space="preserve">a </w:t>
      </w:r>
      <w:r>
        <w:rPr>
          <w:rFonts w:hint="eastAsia"/>
          <w:lang w:val="en-US" w:eastAsia="zh-CN"/>
        </w:rPr>
        <w:t>&gt; 0时,抛物线开口向______；在区间</w:t>
      </w:r>
      <m:oMath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（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−</m:t>
        </m:r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，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ℎ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]</m:t>
        </m:r>
      </m:oMath>
      <w:r>
        <w:rPr>
          <w:rFonts w:hint="eastAsia"/>
          <w:lang w:val="en-US" w:eastAsia="zh-CN"/>
        </w:rPr>
        <w:t>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的增大而______；在区间[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,+</w:t>
      </w:r>
      <m:oMath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</m:oMath>
      <w:r>
        <w:rPr>
          <w:rFonts w:hint="eastAsia"/>
          <w:lang w:val="en-US" w:eastAsia="zh-CN"/>
        </w:rPr>
        <w:t>)上,函数值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的增大而______；函数在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处有最______值，记作____________.</w:t>
      </w:r>
    </w:p>
    <w:p w14:paraId="2ACD45E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当 </w:t>
      </w:r>
      <w:r>
        <w:rPr>
          <w:rFonts w:hint="eastAsia"/>
          <w:i/>
          <w:iCs w:val="0"/>
          <w:lang w:val="en-US" w:eastAsia="zh-CN"/>
        </w:rPr>
        <w:t xml:space="preserve">a </w:t>
      </w:r>
      <w:r>
        <w:rPr>
          <w:rFonts w:hint="eastAsia"/>
          <w:lang w:val="en-US" w:eastAsia="zh-CN"/>
        </w:rPr>
        <w:t>&lt; 0时,抛物线开口向______；在区间</w:t>
      </w:r>
      <m:oMath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（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−</m:t>
        </m:r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，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ℎ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]</m:t>
        </m:r>
      </m:oMath>
      <w:r>
        <w:rPr>
          <w:rFonts w:hint="eastAsia"/>
          <w:lang w:val="en-US" w:eastAsia="zh-CN"/>
        </w:rPr>
        <w:t>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的增大而______；在区间[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,+</w:t>
      </w:r>
      <m:oMath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</m:oMath>
      <w:r>
        <w:rPr>
          <w:rFonts w:hint="eastAsia"/>
          <w:lang w:val="en-US" w:eastAsia="zh-CN"/>
        </w:rPr>
        <w:t>)上,函数值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的增大而______；函数在</w:t>
      </w:r>
      <w:r>
        <w:rPr>
          <w:rFonts w:hint="eastAsia"/>
          <w:i/>
          <w:iCs w:val="0"/>
          <w:lang w:val="en-US" w:eastAsia="zh-CN"/>
        </w:rPr>
        <w:t>x=h</w:t>
      </w:r>
      <w:r>
        <w:rPr>
          <w:rFonts w:hint="eastAsia"/>
          <w:lang w:val="en-US" w:eastAsia="zh-CN"/>
        </w:rPr>
        <w:t>处有最______值,记作____________.</w:t>
      </w:r>
    </w:p>
    <w:p w14:paraId="63778DC0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332066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1．若函数</w:t>
      </w:r>
      <w:r>
        <w:object>
          <v:shape id="_x0000_i1025" o:spt="75" alt="eqIdb1877d912760000bba585db89e44f24b" type="#_x0000_t75" style="height:15.7pt;width:84.45pt;" o:ole="t" filled="f" o:preferrelative="t" stroked="f" coordsize="21600,21600">
            <v:path/>
            <v:fill on="f" focussize="0,0"/>
            <v:stroke on="f" joinstyle="miter"/>
            <v:imagedata r:id="rId6" o:title="eqIdb1877d912760000bba585db89e44f24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在区间</w:t>
      </w:r>
      <w:r>
        <w:object>
          <v:shape id="_x0000_i1026" o:spt="75" alt="eqId879a4007beef22e009248112d664f7c2" type="#_x0000_t75" style="height:13.4pt;width:29pt;" o:ole="t" filled="f" o:preferrelative="t" stroked="f" coordsize="21600,21600">
            <v:path/>
            <v:fill on="f" focussize="0,0"/>
            <v:stroke on="f" joinstyle="miter"/>
            <v:imagedata r:id="rId8" o:title="eqId879a4007beef22e009248112d664f7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</w:rPr>
        <w:t>上是增函数，则实数</w:t>
      </w:r>
      <w:r>
        <w:object>
          <v:shape id="_x0000_i1027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0" o:title="eqId294f5ba74cdf695fc9a8a8e52f42132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306969E2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28" o:spt="75" alt="eqId24c728f94b77941ae0962f6cc9f72da3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2" o:title="eqId24c728f94b77941ae0962f6cc9f72d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29" o:spt="75" alt="eqIdc601507f4ad01d09fdd9470dc83555c6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4" o:title="eqIdc601507f4ad01d09fdd9470dc83555c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C．</w:t>
      </w:r>
      <w:r>
        <w:object>
          <v:shape id="_x0000_i1030" o:spt="75" alt="eqId783195d5db6bdbfac1409492fecb94b7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6" o:title="eqId783195d5db6bdbfac1409492fecb94b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D．</w:t>
      </w:r>
      <w:r>
        <w:object>
          <v:shape id="_x0000_i1031" o:spt="75" alt="eqId01ace5615f371157f2758ce365378943" type="#_x0000_t75" style="height:13.85pt;width:38.7pt;" o:ole="t" filled="f" o:preferrelative="t" stroked="f" coordsize="21600,21600">
            <v:path/>
            <v:fill on="f" focussize="0,0"/>
            <v:stroke on="f" joinstyle="miter"/>
            <v:imagedata r:id="rId18" o:title="eqId01ace5615f371157f2758ce36537894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 w14:paraId="41F884E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4FF572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098E54C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bookmarkStart w:id="0" w:name="_GoBack"/>
      <w:bookmarkEnd w:id="0"/>
    </w:p>
    <w:p w14:paraId="698E5D2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114935</wp:posOffset>
            </wp:positionV>
            <wp:extent cx="1638300" cy="1409700"/>
            <wp:effectExtent l="0" t="0" r="0" b="0"/>
            <wp:wrapSquare wrapText="bothSides"/>
            <wp:docPr id="100003" name="图片 100003" descr="@@@6c685f7a-fed4-47d6-8b0b-219533d19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c685f7a-fed4-47d6-8b0b-219533d19531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2．二次函数</w:t>
      </w:r>
      <w:r>
        <w:object>
          <v:shape id="_x0000_i1036" o:spt="75" alt="eqIda90385c676848de67293e3ed6bc000fe" type="#_x0000_t75" style="height:15.7pt;width:67.75pt;" o:ole="t" filled="f" o:preferrelative="t" stroked="f" coordsize="21600,21600">
            <v:path/>
            <v:fill on="f" focussize="0,0"/>
            <v:stroke on="f" joinstyle="miter"/>
            <v:imagedata r:id="rId21" o:title="eqIda90385c676848de67293e3ed6bc000fe"/>
            <o:lock v:ext="edit" aspectratio="t"/>
            <w10:wrap type="none"/>
            <w10:anchorlock/>
          </v:shape>
          <o:OLEObject Type="Embed" ProgID="Equation.DSMT4" ShapeID="_x0000_i1036" DrawAspect="Content" ObjectID="_1468075732" r:id="rId20">
            <o:LockedField>false</o:LockedField>
          </o:OLEObject>
        </w:object>
      </w:r>
      <w:r>
        <w:rPr>
          <w:sz w:val="21"/>
        </w:rPr>
        <w:t>的图象如图所示，则（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212E1BA0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37" o:spt="75" alt="eqIde871e6cdd2ea108c7235cab3bfecd856" type="#_x0000_t75" style="height:12.3pt;width:36.05pt;" o:ole="t" filled="f" o:preferrelative="t" stroked="f" coordsize="21600,21600">
            <v:path/>
            <v:fill on="f" focussize="0,0"/>
            <v:stroke on="f" joinstyle="miter"/>
            <v:imagedata r:id="rId23" o:title="eqIde871e6cdd2ea108c7235cab3bfecd856"/>
            <o:lock v:ext="edit" aspectratio="t"/>
            <w10:wrap type="none"/>
            <w10:anchorlock/>
          </v:shape>
          <o:OLEObject Type="Embed" ProgID="Equation.DSMT4" ShapeID="_x0000_i1037" DrawAspect="Content" ObjectID="_1468075733" r:id="rId2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</w:t>
      </w:r>
      <w:r>
        <w:rPr>
          <w:sz w:val="21"/>
        </w:rPr>
        <w:t>B．</w:t>
      </w:r>
      <w:r>
        <w:object>
          <v:shape id="_x0000_i1038" o:spt="75" alt="eqId9a31d3ff0489fd0dec060f5f1cc30117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25" o:title="eqId9a31d3ff0489fd0dec060f5f1cc30117"/>
            <o:lock v:ext="edit" aspectratio="t"/>
            <w10:wrap type="none"/>
            <w10:anchorlock/>
          </v:shape>
          <o:OLEObject Type="Embed" ProgID="Equation.DSMT4" ShapeID="_x0000_i1038" DrawAspect="Content" ObjectID="_1468075734" r:id="rId24">
            <o:LockedField>false</o:LockedField>
          </o:OLEObject>
        </w:object>
      </w:r>
    </w:p>
    <w:p w14:paraId="2F1485ED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object>
          <v:shape id="_x0000_i1039" o:spt="75" alt="eqId8f3893badb238dd11cfd88f87dffe425" type="#_x0000_t75" style="height:12.1pt;width:49.25pt;" o:ole="t" filled="f" o:preferrelative="t" stroked="f" coordsize="21600,21600">
            <v:path/>
            <v:fill on="f" focussize="0,0"/>
            <v:stroke on="f" joinstyle="miter"/>
            <v:imagedata r:id="rId27" o:title="eqId8f3893badb238dd11cfd88f87dffe425"/>
            <o:lock v:ext="edit" aspectratio="t"/>
            <w10:wrap type="none"/>
            <w10:anchorlock/>
          </v:shape>
          <o:OLEObject Type="Embed" ProgID="Equation.DSMT4" ShapeID="_x0000_i1039" DrawAspect="Content" ObjectID="_1468075735" r:id="rId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</w:t>
      </w:r>
      <w:r>
        <w:rPr>
          <w:sz w:val="21"/>
        </w:rPr>
        <w:t>D．</w:t>
      </w:r>
      <w:r>
        <w:object>
          <v:shape id="_x0000_i1040" o:spt="75" alt="eqId16de2d7f06346a0fc6b5d6822e746237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9" o:title="eqId16de2d7f06346a0fc6b5d6822e746237"/>
            <o:lock v:ext="edit" aspectratio="t"/>
            <w10:wrap type="none"/>
            <w10:anchorlock/>
          </v:shape>
          <o:OLEObject Type="Embed" ProgID="Equation.DSMT4" ShapeID="_x0000_i1040" DrawAspect="Content" ObjectID="_1468075736" r:id="rId28">
            <o:LockedField>false</o:LockedField>
          </o:OLEObject>
        </w:object>
      </w:r>
    </w:p>
    <w:p w14:paraId="6C3F0B59">
      <w:pPr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3DB5BA0"/>
    <w:rsid w:val="26170C2C"/>
    <w:rsid w:val="32417B60"/>
    <w:rsid w:val="551E34D6"/>
    <w:rsid w:val="58FC4D89"/>
    <w:rsid w:val="63F95EE6"/>
    <w:rsid w:val="7059775E"/>
    <w:rsid w:val="71D2144C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E59853B4F5284475B00B2F983C79947A_13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