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48E78">
      <w:pPr>
        <w:spacing w:line="360" w:lineRule="auto"/>
        <w:jc w:val="center"/>
        <w:rPr>
          <w:rFonts w:hint="eastAsia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2.3 一元二次不等式</w:t>
      </w:r>
    </w:p>
    <w:p w14:paraId="2864D17C">
      <w:pPr>
        <w:spacing w:line="360" w:lineRule="auto"/>
        <w:jc w:val="center"/>
        <w:rPr>
          <w:rFonts w:hint="default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2.3.1 一元二次不等式及其解法+2.3.2 一元二次不等式的应用</w:t>
      </w:r>
    </w:p>
    <w:p w14:paraId="6B670D06">
      <w:pPr>
        <w:spacing w:line="360" w:lineRule="auto"/>
        <w:jc w:val="both"/>
        <w:rPr>
          <w:rFonts w:hint="eastAsia" w:hAnsi="Cambria Math" w:cs="Cambria Math"/>
          <w:b w:val="0"/>
          <w:bCs/>
          <w:i w:val="0"/>
          <w:lang w:val="en-US" w:eastAsia="zh-CN"/>
        </w:rPr>
      </w:pPr>
      <w:r>
        <w:rPr>
          <w:rFonts w:hint="eastAsia" w:hAnsi="Cambria Math" w:cs="Cambria Math"/>
          <w:b w:val="0"/>
          <w:bCs/>
          <w:i w:val="0"/>
          <w:lang w:val="en-US" w:eastAsia="zh-CN"/>
        </w:rPr>
        <w:t>1.一元二次不等式：只含有</w:t>
      </w:r>
      <w:r>
        <w:rPr>
          <w:rFonts w:hint="eastAsia" w:hAnsi="Cambria Math" w:cs="Cambria Math"/>
          <w:b w:val="0"/>
          <w:bCs/>
          <w:i w:val="0"/>
          <w:color w:val="0000FF"/>
          <w:u w:val="single"/>
          <w:lang w:val="en-US" w:eastAsia="zh-CN"/>
        </w:rPr>
        <w:t>一</w:t>
      </w:r>
      <w:r>
        <w:rPr>
          <w:rFonts w:hint="eastAsia" w:hAnsi="Cambria Math" w:cs="Cambria Math"/>
          <w:b w:val="0"/>
          <w:bCs/>
          <w:i w:val="0"/>
          <w:lang w:val="en-US" w:eastAsia="zh-CN"/>
        </w:rPr>
        <w:t>个未知数，并且未知数最高次数是</w:t>
      </w:r>
      <w:r>
        <w:rPr>
          <w:rFonts w:hint="eastAsia" w:hAnsi="Cambria Math" w:cs="Cambria Math"/>
          <w:b w:val="0"/>
          <w:bCs/>
          <w:i w:val="0"/>
          <w:color w:val="0000FF"/>
          <w:u w:val="single"/>
          <w:lang w:val="en-US" w:eastAsia="zh-CN"/>
        </w:rPr>
        <w:t>2</w:t>
      </w:r>
      <w:r>
        <w:rPr>
          <w:rFonts w:hint="eastAsia" w:hAnsi="Cambria Math" w:cs="Cambria Math"/>
          <w:b w:val="0"/>
          <w:bCs/>
          <w:i w:val="0"/>
          <w:lang w:val="en-US" w:eastAsia="zh-CN"/>
        </w:rPr>
        <w:t>的整式不等式叫作一元二次不等式.</w:t>
      </w:r>
    </w:p>
    <w:p w14:paraId="58B7D32B"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当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时，一元二次不等式解集的情况：</w:t>
      </w:r>
      <w:bookmarkStart w:id="0" w:name="_GoBack"/>
      <w:bookmarkEnd w:id="0"/>
    </w:p>
    <w:tbl>
      <w:tblPr>
        <w:tblStyle w:val="4"/>
        <w:tblW w:w="49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88"/>
        <w:gridCol w:w="2416"/>
        <w:gridCol w:w="2118"/>
        <w:gridCol w:w="1736"/>
      </w:tblGrid>
      <w:tr w14:paraId="3B06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038159">
            <w:pPr>
              <w:shd w:val="clear" w:color="auto" w:fill="auto"/>
              <w:spacing w:line="360" w:lineRule="auto"/>
              <w:jc w:val="left"/>
              <w:rPr>
                <w:rFonts w:hint="default" w:ascii="Cambria Math" w:hAnsi="Cambria Math" w:cs="Cambria Math" w:eastAsiaTheme="minorEastAsia"/>
                <w:i/>
                <w:lang w:val="en-US" w:eastAsia="zh-CN"/>
                <w:oMath/>
              </w:rPr>
            </w:pPr>
            <w:r>
              <w:rPr>
                <w:rFonts w:hint="eastAsia" w:hAnsi="Cambria Math" w:eastAsia="宋体" w:cs="Cambria Math"/>
                <w:i w:val="0"/>
                <w:iCs/>
                <w:lang w:val="en-US" w:eastAsia="zh-CN"/>
              </w:rPr>
              <w:t>判别式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∆</m:t>
              </m:r>
              <m:r>
                <m:rPr>
                  <m:sty m:val="p"/>
                </m:rPr>
                <w:rPr>
                  <w:rFonts w:hint="default" w:ascii="Cambria Math" w:hAnsi="Cambria Math" w:cs="Cambria Math"/>
                  <w:lang w:val="en-US" w:eastAsia="zh-CN"/>
                </w:rPr>
                <m:t>=</m:t>
              </m:r>
              <m:sSup>
                <m:sSupP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cs="Cambria Math"/>
                  <w:lang w:val="en-US" w:eastAsia="zh-CN"/>
                </w:rPr>
                <m:t>−4ac</m:t>
              </m:r>
            </m:oMath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3240F6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&gt;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41A057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=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D82F74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&lt;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</w:tr>
      <w:tr w14:paraId="200C5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0F463B3A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  <w:oMath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方程</w:t>
            </w: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+bx+c=0</m:t>
              </m:r>
            </m:oMath>
            <w:r>
              <w:t xml:space="preserve"> </w:t>
            </w:r>
            <w:r>
              <w:rPr>
                <w:sz w:val="21"/>
              </w:rPr>
              <w:t>的根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4AF9A561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color w:val="0000FF"/>
                <w:sz w:val="21"/>
                <w:u w:val="single"/>
              </w:rPr>
              <w:t>两个不相等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f>
                <m:fP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−</m:t>
                  </m:r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r>
                    <m:rPr/>
                    <w:rPr>
                      <w:rFonts w:ascii="Cambria Math" w:hAnsi="Cambria Math"/>
                      <w:lang w:val="en-US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hint="default" w:ascii="Cambria Math" w:hAnsi="Cambria Math"/>
                              <w:lang w:val="en-US" w:eastAsia="zh-CN"/>
                            </w:rPr>
                            <m:t>b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hint="default" w:ascii="Cambria Math" w:hAnsi="Cambria Math"/>
                              <w:lang w:val="en-US" w:eastAsia="zh-CN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lang w:val="en-US"/>
                            </w:rPr>
                          </m:ctrlPr>
                        </m:sup>
                      </m:sSup>
                      <m:r>
                        <m:rPr/>
                        <w:rPr>
                          <w:rFonts w:hint="default" w:ascii="Cambria Math" w:hAnsi="Cambria Math"/>
                          <w:lang w:val="en-US" w:eastAsia="zh-CN"/>
                        </w:rPr>
                        <m:t>−4ac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lang w:val="en-US"/>
                        </w:rPr>
                      </m:ctrlPr>
                    </m:e>
                  </m:rad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den>
              </m:f>
            </m:oMath>
            <w:r>
              <w:rPr>
                <w:sz w:val="21"/>
              </w:rPr>
              <w:t xml:space="preserve"> </w:t>
            </w:r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6C76B408">
            <w:pPr>
              <w:shd w:val="clear" w:color="auto" w:fill="auto"/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color w:val="0000FF"/>
                <w:sz w:val="21"/>
                <w:u w:val="single"/>
              </w:rPr>
              <w:t>两个相等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=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=−</m:t>
              </m:r>
              <m:f>
                <m:fP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2a</m:t>
                  </m:r>
                  <m:ctrlPr>
                    <w:rPr>
                      <w:rFonts w:hint="default" w:ascii="Cambria Math" w:hAnsi="Cambria Math"/>
                      <w:lang w:val="en-US" w:eastAsia="zh-CN"/>
                    </w:rPr>
                  </m:ctrlPr>
                </m:den>
              </m:f>
            </m:oMath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EC736DD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color w:val="0000FF"/>
                <w:sz w:val="21"/>
                <w:u w:val="single"/>
              </w:rPr>
              <w:t>没有</w:t>
            </w:r>
            <w:r>
              <w:rPr>
                <w:sz w:val="21"/>
              </w:rPr>
              <w:t>实数根</w:t>
            </w:r>
          </w:p>
        </w:tc>
      </w:tr>
      <w:tr w14:paraId="441D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666C12">
            <w:pPr>
              <w:shd w:val="clear" w:color="auto" w:fill="auto"/>
              <w:spacing w:line="360" w:lineRule="auto"/>
              <w:jc w:val="left"/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ascii="Cambria Math" w:hAnsi="Cambria Math" w:eastAsia="宋体" w:cs="Cambria Math"/>
                </w:rPr>
                <m:t>y=a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sz w:val="21"/>
              </w:rPr>
              <w:t>的图象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B19BF4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90575" cy="740410"/>
                  <wp:effectExtent l="0" t="0" r="9525" b="2540"/>
                  <wp:docPr id="9" name="图片 9" descr="@@@24e2533f397844d0b17cb115b3ae0d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@@@24e2533f397844d0b17cb115b3ae0de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190F2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767080"/>
                  <wp:effectExtent l="0" t="0" r="0" b="13970"/>
                  <wp:docPr id="10" name="图片 10" descr="@@@8221f66ec8354f37b9253acb22b00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@@@8221f66ec8354f37b9253acb22b00b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F67B3A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28345" cy="774065"/>
                  <wp:effectExtent l="0" t="0" r="14605" b="6985"/>
                  <wp:docPr id="11" name="图片 11" descr="@@@d4618779031e40169cee99706c939b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@@@d4618779031e40169cee99706c939bc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4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CC4E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222AB1">
            <w:pPr>
              <w:shd w:val="clear" w:color="auto" w:fill="auto"/>
              <w:spacing w:line="360" w:lineRule="auto"/>
              <w:jc w:val="left"/>
            </w:pP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+bx+c&gt;0</m:t>
              </m:r>
            </m:oMath>
            <w:r>
              <w:rPr>
                <w:sz w:val="21"/>
              </w:rPr>
              <w:t>的解集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A68D77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(−</m:t>
                </m:r>
                <m:r>
                  <m:rPr>
                    <m:sty m:val="p"/>
                  </m:rPr>
                  <w:rPr>
                    <w:rFonts w:hint="eastAsia" w:ascii="微软雅黑" w:hAnsi="微软雅黑" w:eastAsia="微软雅黑" w:cs="微软雅黑"/>
                    <w:color w:val="0000FF"/>
                    <w:sz w:val="21"/>
                    <w:u w:val="single"/>
                  </w:rPr>
                  <m:t>∞</m:t>
                </m:r>
                <m:r>
                  <m:rPr>
                    <m:sty m:val="p"/>
                  </m:rPr>
                  <w:rPr>
                    <w:rFonts w:hint="default" w:ascii="Cambria Math" w:hAnsi="Cambria Math" w:eastAsia="微软雅黑" w:cs="微软雅黑"/>
                    <w:color w:val="0000FF"/>
                    <w:sz w:val="21"/>
                    <w:u w:val="single"/>
                    <w:lang w:val="en-US" w:eastAsia="zh-CN"/>
                  </w:rPr>
                  <m:t>,</m:t>
                </m:r>
                <m:sSub>
                  <m:sSubPr>
                    <m:ctrlPr>
                      <w:rPr>
                        <w:color w:val="0000FF"/>
                        <w:u w:val="single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x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1</m:t>
                    </m:r>
                    <m:ctrlPr>
                      <w:rPr>
                        <w:color w:val="0000FF"/>
                        <w:u w:val="single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)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∪</m:t>
                </m:r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(</m:t>
                </m:r>
                <m:sSub>
                  <m:sSubPr>
                    <m:ctrlPr>
                      <w:rPr>
                        <w:color w:val="0000FF"/>
                        <w:u w:val="single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x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2</m:t>
                    </m:r>
                    <m:ctrlPr>
                      <w:rPr>
                        <w:color w:val="0000FF"/>
                        <w:u w:val="single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,+</m:t>
                </m:r>
                <m:r>
                  <m:rPr>
                    <m:sty m:val="p"/>
                  </m:rPr>
                  <w:rPr>
                    <w:rFonts w:hint="eastAsia" w:ascii="微软雅黑" w:hAnsi="微软雅黑" w:eastAsia="微软雅黑" w:cs="微软雅黑"/>
                    <w:color w:val="0000FF"/>
                    <w:sz w:val="21"/>
                    <w:u w:val="single"/>
                  </w:rPr>
                  <m:t>∞</m:t>
                </m:r>
                <m:r>
                  <m:rPr>
                    <m:sty m:val="p"/>
                  </m:rPr>
                  <w:rPr>
                    <w:rFonts w:hint="default" w:ascii="Cambria Math" w:hAnsi="Cambria Math" w:eastAsia="微软雅黑" w:cs="微软雅黑"/>
                    <w:color w:val="0000FF"/>
                    <w:sz w:val="21"/>
                    <w:u w:val="single"/>
                    <w:lang w:val="en-US" w:eastAsia="zh-CN"/>
                  </w:rPr>
                  <m:t>)</m:t>
                </m:r>
              </m:oMath>
            </m:oMathPara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5AC54C2">
            <w:pPr>
              <w:shd w:val="clear" w:color="auto" w:fill="auto"/>
              <w:spacing w:line="360" w:lineRule="auto"/>
              <w:jc w:val="center"/>
              <w:rPr>
                <w:rFonts w:hint="default" w:hAnsi="Cambria Math"/>
                <w:b w:val="0"/>
                <w:i w:val="0"/>
                <w:color w:val="0000FF"/>
                <w:u w:val="single"/>
                <w:lang w:val="en-US" w:eastAsia="zh-CN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(−</m:t>
                </m:r>
                <m:r>
                  <m:rPr>
                    <m:sty m:val="p"/>
                  </m:rPr>
                  <w:rPr>
                    <w:rFonts w:hint="eastAsia" w:ascii="微软雅黑" w:hAnsi="微软雅黑" w:eastAsia="微软雅黑" w:cs="微软雅黑"/>
                    <w:color w:val="0000FF"/>
                    <w:sz w:val="21"/>
                    <w:u w:val="single"/>
                  </w:rPr>
                  <m:t>∞</m:t>
                </m:r>
                <m:r>
                  <m:rPr>
                    <m:sty m:val="p"/>
                  </m:rPr>
                  <w:rPr>
                    <w:rFonts w:hint="default" w:ascii="Cambria Math" w:hAnsi="Cambria Math" w:eastAsia="微软雅黑" w:cs="微软雅黑"/>
                    <w:color w:val="0000FF"/>
                    <w:sz w:val="21"/>
                    <w:u w:val="single"/>
                    <w:lang w:val="en-US" w:eastAsia="zh-CN"/>
                  </w:rPr>
                  <m:t>,</m:t>
                </m:r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−</m:t>
                </m:r>
                <m:f>
                  <m:fPr>
                    <m:ctrlPr>
                      <w:rPr>
                        <w:color w:val="0000FF"/>
                        <w:u w:val="single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b</m:t>
                    </m:r>
                    <m:ctrlPr>
                      <w:rPr>
                        <w:color w:val="0000FF"/>
                        <w:u w:val="single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2a</m:t>
                    </m:r>
                    <m:ctrlPr>
                      <w:rPr>
                        <w:color w:val="0000FF"/>
                        <w:u w:val="single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)</m:t>
                </m:r>
              </m:oMath>
            </m:oMathPara>
          </w:p>
          <w:p w14:paraId="78EFC9D6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∪</m:t>
                </m:r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(</m:t>
                </m:r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−</m:t>
                </m:r>
                <m:f>
                  <m:fPr>
                    <m:ctrlPr>
                      <w:rPr>
                        <w:color w:val="0000FF"/>
                        <w:u w:val="single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b</m:t>
                    </m:r>
                    <m:ctrlPr>
                      <w:rPr>
                        <w:color w:val="0000FF"/>
                        <w:u w:val="single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2a</m:t>
                    </m:r>
                    <m:ctrlPr>
                      <w:rPr>
                        <w:color w:val="0000FF"/>
                        <w:u w:val="single"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,+</m:t>
                </m:r>
                <m:r>
                  <m:rPr>
                    <m:sty m:val="p"/>
                  </m:rPr>
                  <w:rPr>
                    <w:rFonts w:hint="eastAsia" w:ascii="微软雅黑" w:hAnsi="微软雅黑" w:eastAsia="微软雅黑" w:cs="微软雅黑"/>
                    <w:color w:val="0000FF"/>
                    <w:sz w:val="21"/>
                    <w:u w:val="single"/>
                  </w:rPr>
                  <m:t>∞</m:t>
                </m:r>
                <m:r>
                  <m:rPr>
                    <m:sty m:val="p"/>
                  </m:rPr>
                  <w:rPr>
                    <w:rFonts w:hint="default" w:ascii="Cambria Math" w:hAnsi="Cambria Math" w:eastAsia="微软雅黑" w:cs="微软雅黑"/>
                    <w:color w:val="0000FF"/>
                    <w:sz w:val="21"/>
                    <w:u w:val="single"/>
                    <w:lang w:val="en-US" w:eastAsia="zh-CN"/>
                  </w:rPr>
                  <m:t>)</m:t>
                </m:r>
              </m:oMath>
            </m:oMathPara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A5D5CB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ParaPr>
                <m:jc m:val="center"/>
              </m:oMathParaPr>
              <m:oMath>
                <m:r>
                  <m:rPr>
                    <m:nor/>
                    <m:sty m:val="p"/>
                  </m:rPr>
                  <w:rPr>
                    <w:rFonts w:ascii="Cambria Math" w:hAnsi="Cambria Math" w:eastAsia="宋体" w:cs="Cambria Math"/>
                    <w:b w:val="0"/>
                    <w:i w:val="0"/>
                    <w:color w:val="0000FF"/>
                    <w:u w:val="single"/>
                  </w:rPr>
                  <m:t>R</m:t>
                </m:r>
              </m:oMath>
            </m:oMathPara>
          </w:p>
        </w:tc>
      </w:tr>
      <w:tr w14:paraId="4DAC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9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E6FC90">
            <w:pPr>
              <w:shd w:val="clear" w:color="auto" w:fill="auto"/>
              <w:spacing w:line="360" w:lineRule="auto"/>
              <w:jc w:val="left"/>
            </w:pP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+bx+c&lt;0</m:t>
              </m:r>
            </m:oMath>
            <w:r>
              <w:rPr>
                <w:sz w:val="21"/>
              </w:rPr>
              <w:t>的解集</w:t>
            </w:r>
          </w:p>
        </w:tc>
        <w:tc>
          <w:tcPr>
            <w:tcW w:w="14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36C677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(</m:t>
                </m:r>
                <m:sSub>
                  <m:sSubPr>
                    <m:ctrlPr>
                      <w:rPr>
                        <w:color w:val="0000FF"/>
                        <w:u w:val="single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x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1</m:t>
                    </m:r>
                    <m:ctrlPr>
                      <w:rPr>
                        <w:color w:val="0000FF"/>
                        <w:u w:val="single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宋体" w:cs="Cambria Math"/>
                    <w:color w:val="0000FF"/>
                    <w:u w:val="single"/>
                    <w:lang w:val="en-US" w:eastAsia="zh-CN"/>
                  </w:rPr>
                  <m:t>,</m:t>
                </m:r>
                <m:sSub>
                  <m:sSubPr>
                    <m:ctrlPr>
                      <w:rPr>
                        <w:color w:val="0000FF"/>
                        <w:u w:val="single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x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2</m:t>
                    </m:r>
                    <m:ctrlPr>
                      <w:rPr>
                        <w:color w:val="0000FF"/>
                        <w:u w:val="single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/>
                    <w:color w:val="0000FF"/>
                    <w:u w:val="single"/>
                    <w:lang w:val="en-US" w:eastAsia="zh-CN"/>
                  </w:rPr>
                  <m:t>)</m:t>
                </m:r>
              </m:oMath>
            </m:oMathPara>
          </w:p>
        </w:tc>
        <w:tc>
          <w:tcPr>
            <w:tcW w:w="12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032EC7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∅</m:t>
                </m:r>
              </m:oMath>
            </m:oMathPara>
          </w:p>
        </w:tc>
        <w:tc>
          <w:tcPr>
            <w:tcW w:w="10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2E1BD8">
            <w:pPr>
              <w:shd w:val="clear" w:color="auto" w:fill="auto"/>
              <w:spacing w:line="360" w:lineRule="auto"/>
              <w:jc w:val="center"/>
              <w:rPr>
                <w:color w:val="0000FF"/>
                <w:u w:val="single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∅</m:t>
                </m:r>
              </m:oMath>
            </m:oMathPara>
          </w:p>
        </w:tc>
      </w:tr>
    </w:tbl>
    <w:p w14:paraId="38B42197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高次不等式的解法：序轴标根法</w:t>
      </w:r>
    </w:p>
    <w:p w14:paraId="22BD166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①将不等式中含x的最高次项的系数化为正数；</w:t>
      </w:r>
    </w:p>
    <w:p w14:paraId="46640621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②将不等式分解为若干个最简因式乘积的形式，并求出此时对应方程的根；</w:t>
      </w:r>
    </w:p>
    <w:p w14:paraId="452F47D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③自数轴正方向起，用曲线自右至左、自上而下依次由各根穿过数轴（偶次方根穿而不过，奇次方根既穿又过）；</w:t>
      </w:r>
    </w:p>
    <w:p w14:paraId="0248B15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④记数轴上方为正、下方为负，根据不等号写出解集.</w:t>
      </w:r>
    </w:p>
    <w:p w14:paraId="37196193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4.利用一元二次不等式解决实际问题的一般步骤：</w:t>
      </w:r>
    </w:p>
    <w:p w14:paraId="543FA5B8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①理解题意，分析清楚量与量之间的关系；</w:t>
      </w:r>
    </w:p>
    <w:p w14:paraId="5A9DCB7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②建立相应的不等关系，把实际问题抽象为一元二次不等式问题；</w:t>
      </w:r>
    </w:p>
    <w:p w14:paraId="2FC43F8F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③解这个一元二次不等式得到实际问题的解.</w:t>
      </w:r>
    </w:p>
    <w:p w14:paraId="42C19789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6968D75">
      <w:pPr>
        <w:tabs>
          <w:tab w:val="left" w:pos="5510"/>
        </w:tabs>
        <w:bidi w:val="0"/>
        <w:spacing w:line="360" w:lineRule="auto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0826799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BD8445D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721</Words>
  <Characters>923</Characters>
  <Lines>0</Lines>
  <Paragraphs>0</Paragraphs>
  <TotalTime>0</TotalTime>
  <ScaleCrop>false</ScaleCrop>
  <LinksUpToDate>false</LinksUpToDate>
  <CharactersWithSpaces>929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