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E891A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1.1.2 子集和补集</w:t>
      </w:r>
    </w:p>
    <w:p w14:paraId="7840480C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852805</wp:posOffset>
            </wp:positionV>
            <wp:extent cx="1161415" cy="792480"/>
            <wp:effectExtent l="0" t="0" r="635" b="7620"/>
            <wp:wrapSquare wrapText="bothSides"/>
            <wp:docPr id="100003" name="图片 100003" descr="@@@b6306a9a-c655-49f9-a356-a71b71151e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6306a9a-c655-49f9-a356-a71b71151ee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1415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子集：如果集合</w:t>
      </w:r>
      <m:oMath>
        <m:r>
          <m:rPr/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/>
          <w:lang w:val="en-US" w:eastAsia="zh-CN"/>
        </w:rPr>
        <w:t>的</w:t>
      </w:r>
      <w:r>
        <w:rPr>
          <w:rFonts w:hint="eastAsia"/>
          <w:color w:val="0000FF"/>
          <w:u w:val="single"/>
          <w:lang w:val="en-US" w:eastAsia="zh-CN"/>
        </w:rPr>
        <w:t>每个</w:t>
      </w:r>
      <w:r>
        <w:rPr>
          <w:rFonts w:hint="eastAsia"/>
          <w:lang w:val="en-US" w:eastAsia="zh-CN"/>
        </w:rPr>
        <w:t>元素都是集合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/>
          <w:lang w:val="en-US" w:eastAsia="zh-CN"/>
        </w:rPr>
        <w:t>的元素，就说</w:t>
      </w:r>
      <m:oMath>
        <m:r>
          <m:rPr/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/>
          <w:lang w:val="en-US" w:eastAsia="zh-CN"/>
        </w:rPr>
        <w:t>包含于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 w:hAnsi="Cambria Math"/>
          <w:i w:val="0"/>
          <w:lang w:val="en-US" w:eastAsia="zh-CN"/>
        </w:rPr>
        <w:t>，或者说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/>
          <w:lang w:val="en-US" w:eastAsia="zh-CN"/>
        </w:rPr>
        <w:t>包含</w:t>
      </w:r>
      <m:oMath>
        <m:r>
          <m:rPr/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 w:hAnsi="Cambria Math"/>
          <w:i w:val="0"/>
          <w:lang w:val="en-US" w:eastAsia="zh-CN"/>
        </w:rPr>
        <w:t>，记作</w:t>
      </w:r>
      <m:oMath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A</m:t>
        </m:r>
        <m:r>
          <m:rPr>
            <m:sty m:val="p"/>
          </m:rPr>
          <w:rPr>
            <w:rFonts w:hint="eastAsia" w:ascii="Cambria Math" w:hAnsi="Cambria Math"/>
            <w:color w:val="0000FF"/>
            <w:u w:val="single"/>
            <w:lang w:val="en-US" w:eastAsia="zh-CN"/>
          </w:rPr>
          <m:t>⊆</m:t>
        </m:r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B</m:t>
        </m:r>
      </m:oMath>
      <w:r>
        <w:rPr>
          <w:rFonts w:hint="eastAsia"/>
          <w:color w:val="0000FF"/>
          <w:u w:val="single"/>
          <w:lang w:val="en-US" w:eastAsia="zh-CN"/>
        </w:rPr>
        <w:t>（或</w:t>
      </w:r>
      <m:oMath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B</m:t>
        </m:r>
        <m:r>
          <m:rPr>
            <m:sty m:val="p"/>
          </m:rPr>
          <w:rPr>
            <w:rFonts w:hint="default" w:ascii="Cambria Math" w:hAnsi="Cambria Math"/>
            <w:color w:val="0000FF"/>
            <w:u w:val="single"/>
            <w:lang w:val="en-US" w:eastAsia="zh-CN"/>
          </w:rPr>
          <m:t>⊇</m:t>
        </m:r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A</m:t>
        </m:r>
      </m:oMath>
      <w:r>
        <w:rPr>
          <w:rFonts w:hint="eastAsia"/>
          <w:color w:val="0000FF"/>
          <w:u w:val="single"/>
          <w:lang w:val="en-US" w:eastAsia="zh-CN"/>
        </w:rPr>
        <w:t>）</w:t>
      </w:r>
      <w:r>
        <w:rPr>
          <w:rFonts w:hint="eastAsia"/>
          <w:lang w:val="en-US" w:eastAsia="zh-CN"/>
        </w:rPr>
        <w:t>，读作“</w:t>
      </w:r>
      <m:oMath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A</m:t>
        </m:r>
      </m:oMath>
      <w:r>
        <w:rPr>
          <w:rFonts w:hint="eastAsia"/>
          <w:color w:val="0000FF"/>
          <w:u w:val="single"/>
          <w:lang w:val="en-US" w:eastAsia="zh-CN"/>
        </w:rPr>
        <w:t>包含于</w:t>
      </w:r>
      <m:oMath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B</m:t>
        </m:r>
      </m:oMath>
      <w:r>
        <w:rPr>
          <w:rFonts w:hint="eastAsia"/>
          <w:lang w:val="en-US" w:eastAsia="zh-CN"/>
        </w:rPr>
        <w:t>”或“</w:t>
      </w:r>
      <m:oMath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B</m:t>
        </m:r>
      </m:oMath>
      <w:r>
        <w:rPr>
          <w:rFonts w:hint="eastAsia"/>
          <w:color w:val="0000FF"/>
          <w:u w:val="single"/>
          <w:lang w:val="en-US" w:eastAsia="zh-CN"/>
        </w:rPr>
        <w:t>包含</w:t>
      </w:r>
      <m:oMath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A</m:t>
        </m:r>
      </m:oMath>
      <w:r>
        <w:rPr>
          <w:rFonts w:hint="eastAsia"/>
          <w:lang w:val="en-US" w:eastAsia="zh-CN"/>
        </w:rPr>
        <w:t>”.若</w:t>
      </w:r>
      <m:oMath>
        <m:r>
          <m:rPr/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/>
          <w:lang w:val="en-US" w:eastAsia="zh-CN"/>
        </w:rPr>
        <w:t>包含于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 w:hAnsi="Cambria Math"/>
          <w:i w:val="0"/>
          <w:lang w:val="en-US" w:eastAsia="zh-CN"/>
        </w:rPr>
        <w:t>，则称</w:t>
      </w:r>
      <m:oMath>
        <m:r>
          <m:rPr/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/>
          <w:lang w:val="en-US" w:eastAsia="zh-CN"/>
        </w:rPr>
        <w:t>是</w:t>
      </w:r>
      <m:oMath>
        <m:r>
          <m:rPr/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 w:hAnsi="Cambria Math"/>
          <w:i w:val="0"/>
          <w:lang w:val="en-US" w:eastAsia="zh-CN"/>
        </w:rPr>
        <w:t>的一个</w:t>
      </w:r>
      <w:r>
        <w:rPr>
          <w:rFonts w:hint="eastAsia" w:hAnsi="Cambria Math"/>
          <w:i w:val="0"/>
          <w:color w:val="0000FF"/>
          <w:u w:val="single"/>
          <w:lang w:val="en-US" w:eastAsia="zh-CN"/>
        </w:rPr>
        <w:t>子集</w:t>
      </w:r>
      <w:r>
        <w:rPr>
          <w:rFonts w:hint="eastAsia" w:hAnsi="Cambria Math"/>
          <w:i w:val="0"/>
          <w:lang w:val="en-US" w:eastAsia="zh-CN"/>
        </w:rPr>
        <w:t>.</w:t>
      </w:r>
    </w:p>
    <w:p w14:paraId="00BD2D9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用</w:t>
      </w:r>
      <m:oMath>
        <m:r>
          <m:rPr>
            <m:sty m:val="p"/>
          </m:rPr>
          <w:rPr>
            <w:rFonts w:hint="default" w:ascii="Cambria Math" w:hAnsi="Cambria Math" w:eastAsia="宋体" w:cs="Cambria Math"/>
          </w:rPr>
          <m:t>Venn</m:t>
        </m:r>
      </m:oMath>
      <w:r>
        <w:rPr>
          <w:sz w:val="21"/>
        </w:rPr>
        <w:t>图可表示为</w:t>
      </w:r>
      <w:r>
        <w:rPr>
          <w:rFonts w:hint="eastAsia"/>
          <w:sz w:val="21"/>
          <w:lang w:eastAsia="zh-CN"/>
        </w:rPr>
        <w:t>：</w:t>
      </w:r>
    </w:p>
    <w:p w14:paraId="308F05F1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规定：①</w:t>
      </w:r>
      <w:r>
        <w:rPr>
          <w:rFonts w:hint="eastAsia"/>
          <w:color w:val="0000FF"/>
          <w:u w:val="single"/>
        </w:rPr>
        <w:object>
          <v:shape id="_x0000_i1025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/>
        </w:rPr>
        <w:t>，即任意集合A都是它自身的</w:t>
      </w:r>
      <w:r>
        <w:rPr>
          <w:rFonts w:hint="eastAsia"/>
          <w:color w:val="0000FF"/>
          <w:u w:val="single"/>
        </w:rPr>
        <w:t>子集</w:t>
      </w:r>
      <w:r>
        <w:rPr>
          <w:rFonts w:hint="eastAsia"/>
          <w:color w:val="0000FF"/>
          <w:u w:val="single"/>
          <w:lang w:val="en-US" w:eastAsia="zh-CN"/>
        </w:rPr>
        <w:t>.</w:t>
      </w:r>
    </w:p>
    <w:p w14:paraId="588E9BE4">
      <w:pPr>
        <w:numPr>
          <w:ilvl w:val="0"/>
          <w:numId w:val="0"/>
        </w:numPr>
        <w:shd w:val="clear" w:color="auto" w:fill="auto"/>
        <w:spacing w:line="360" w:lineRule="auto"/>
        <w:ind w:firstLine="630" w:firstLineChars="300"/>
        <w:jc w:val="left"/>
        <w:textAlignment w:val="center"/>
        <w:rPr>
          <w:rFonts w:hint="default" w:hAnsi="Cambria Math" w:cstheme="minorBidi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eastAsia="微软雅黑" w:cs="微软雅黑"/>
          <w:i w:val="0"/>
          <w:kern w:val="2"/>
          <w:sz w:val="21"/>
          <w:szCs w:val="24"/>
          <w:lang w:val="en-US" w:eastAsia="zh-CN" w:bidi="ar-SA"/>
        </w:rPr>
        <w:t>②</w:t>
      </w:r>
      <m:oMath>
        <m:r>
          <m:rPr/>
          <w:rPr>
            <w:rFonts w:hint="eastAsia" w:ascii="Cambria Math" w:hAnsi="Cambria Math" w:eastAsia="微软雅黑" w:cs="微软雅黑"/>
            <w:kern w:val="2"/>
            <w:sz w:val="21"/>
            <w:szCs w:val="24"/>
            <w:lang w:val="en-US" w:eastAsia="zh-CN" w:bidi="ar-SA"/>
          </w:rPr>
          <m:t>∅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，即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空集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是任何集合的子集.</w:t>
      </w:r>
    </w:p>
    <w:p w14:paraId="05516E21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集合相等：如果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并且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，就说</w:t>
      </w:r>
      <w:r>
        <w:rPr>
          <w:rFonts w:hint="eastAsia"/>
          <w:lang w:val="en-US" w:eastAsia="zh-CN"/>
        </w:rPr>
        <w:t>两个集合</w:t>
      </w:r>
      <w:r>
        <w:rPr>
          <w:rFonts w:hint="eastAsia"/>
          <w:color w:val="0000FF"/>
          <w:u w:val="single"/>
          <w:lang w:val="en-US" w:eastAsia="zh-CN"/>
        </w:rPr>
        <w:t>相等</w:t>
      </w:r>
      <w:r>
        <w:rPr>
          <w:rFonts w:hint="eastAsia"/>
          <w:lang w:val="en-US" w:eastAsia="zh-CN"/>
        </w:rPr>
        <w:t>，记作</w:t>
      </w:r>
      <m:oMath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A=B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.</w:t>
      </w:r>
    </w:p>
    <w:p w14:paraId="375A7874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真子集：如果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但</w:t>
      </w:r>
      <m:oMath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color w:val="0000FF"/>
            <w:kern w:val="2"/>
            <w:sz w:val="21"/>
            <w:szCs w:val="24"/>
            <w:u w:val="single"/>
            <w:lang w:val="en-US" w:bidi="ar-SA"/>
          </w:rPr>
          <m:t>≠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，就说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是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的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真子集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，记为</w:t>
      </w:r>
      <w:r>
        <w:rPr>
          <w:rFonts w:hint="eastAsia"/>
        </w:rPr>
        <w:t>记作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</m:t>
        </m:r>
      </m:oMath>
      <w:r>
        <w:rPr>
          <w:rFonts w:ascii="Euclid Math Two" w:hAnsi="Euclid Math Two" w:eastAsia="Euclid Math Two" w:cs="Euclid Math Two"/>
          <w:color w:val="0000FF"/>
          <w:sz w:val="21"/>
          <w:u w:val="single"/>
        </w:rPr>
        <w:t>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B</m:t>
        </m:r>
      </m:oMath>
      <w:r>
        <w:rPr>
          <w:rFonts w:hint="eastAsia"/>
        </w:rPr>
        <w:t>，读作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/>
          <w:b w:val="0"/>
          <w:bCs w:val="0"/>
          <w:color w:val="0000FF"/>
          <w:u w:val="single"/>
        </w:rPr>
        <w:t>真包含于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.</w:t>
      </w:r>
    </w:p>
    <w:p w14:paraId="62C60E06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包含关系有传递性：若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C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，则</w:t>
      </w:r>
      <m:oMath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color w:val="0000FF"/>
            <w:kern w:val="2"/>
            <w:sz w:val="21"/>
            <w:szCs w:val="24"/>
            <w:u w:val="single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C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；若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>
            <m:sty m:val="p"/>
          </m:rPr>
          <w:rPr>
            <w:rFonts w:ascii="Euclid Math Two" w:hAnsi="Euclid Math Two" w:eastAsia="Euclid Math Two" w:cs="Euclid Math Two"/>
            <w:sz w:val="21"/>
          </w:rPr>
          <m:t>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  <m:r>
          <m:rPr>
            <m:sty m:val="p"/>
          </m:rPr>
          <w:rPr>
            <w:rFonts w:ascii="Euclid Math Two" w:hAnsi="Euclid Math Two" w:eastAsia="Euclid Math Two" w:cs="Euclid Math Two"/>
            <w:sz w:val="21"/>
          </w:rPr>
          <m:t>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C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，则</w:t>
      </w:r>
      <m:oMath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A</m:t>
        </m:r>
        <m:r>
          <m:rPr>
            <m:sty m:val="p"/>
          </m:rPr>
          <w:rPr>
            <w:rFonts w:ascii="Euclid Math Two" w:hAnsi="Euclid Math Two" w:eastAsia="Euclid Math Two" w:cs="Euclid Math Two"/>
            <w:color w:val="0000FF"/>
            <w:sz w:val="21"/>
            <w:u w:val="single"/>
          </w:rPr>
          <m:t>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C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.</w:t>
      </w:r>
    </w:p>
    <w:p w14:paraId="31A0B678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Venn图：用图形表示集合间的关系的示意图.</w:t>
      </w:r>
    </w:p>
    <w:p w14:paraId="6D29D625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3830320</wp:posOffset>
            </wp:positionH>
            <wp:positionV relativeFrom="paragraph">
              <wp:posOffset>359410</wp:posOffset>
            </wp:positionV>
            <wp:extent cx="1419225" cy="885825"/>
            <wp:effectExtent l="0" t="0" r="0" b="0"/>
            <wp:wrapSquare wrapText="bothSides"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全集：在某个特定的场合，要讨论的对象都是集合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的元素和自己，就可以把集合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约定为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全集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（或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基本集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）.</w:t>
      </w:r>
    </w:p>
    <w:p w14:paraId="414CC3A8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 w:ascii="微软雅黑" w:hAnsi="微软雅黑" w:eastAsia="微软雅黑" w:cs="微软雅黑"/>
        </w:rPr>
      </w:pPr>
      <w:r>
        <w:rPr>
          <w:rFonts w:hint="eastAsia"/>
          <w:lang w:val="en-US" w:eastAsia="zh-CN"/>
        </w:rPr>
        <w:t>补集：若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是全集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的子集，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U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中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所有不属于</w:t>
      </w:r>
      <m:oMath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的元素组成的集合叫作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的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补集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，记作</w:t>
      </w:r>
      <m:oMath>
        <m:sSub>
          <m:sSubP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FF"/>
                <w:u w:val="single"/>
              </w:rPr>
              <m:t>∁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e>
          <m:sub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U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sub>
        </m:sSub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，即</w:t>
      </w:r>
      <m:oMath>
        <m:sSub>
          <m:sSubPr>
            <m:ctrlPr>
              <w:rPr>
                <w:rFonts w:ascii="Cambria Math" w:hAnsi="Cambria Math" w:cstheme="minorBidi"/>
                <w:i/>
                <w:kern w:val="2"/>
                <w:sz w:val="21"/>
                <w:szCs w:val="24"/>
                <w:u w:val="single"/>
                <w:lang w:val="en-US" w:bidi="ar-S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808080"/>
                <w:u w:val="single"/>
              </w:rPr>
              <m:t>∁</m:t>
            </m:r>
            <m:ctrlPr>
              <w:rPr>
                <w:rFonts w:ascii="Cambria Math" w:hAnsi="Cambria Math" w:cstheme="minorBidi"/>
                <w:i/>
                <w:kern w:val="2"/>
                <w:sz w:val="21"/>
                <w:szCs w:val="24"/>
                <w:u w:val="single"/>
                <w:lang w:val="en-US" w:bidi="ar-SA"/>
              </w:rPr>
            </m:ctrlPr>
          </m:e>
          <m:sub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u w:val="single"/>
                <w:lang w:val="en-US" w:eastAsia="zh-CN" w:bidi="ar-SA"/>
              </w:rPr>
              <m:t>U</m:t>
            </m:r>
            <m:ctrlPr>
              <w:rPr>
                <w:rFonts w:ascii="Cambria Math" w:hAnsi="Cambria Math" w:cstheme="minorBidi"/>
                <w:i/>
                <w:kern w:val="2"/>
                <w:sz w:val="21"/>
                <w:szCs w:val="24"/>
                <w:u w:val="single"/>
                <w:lang w:val="en-US" w:bidi="ar-SA"/>
              </w:rPr>
            </m:ctrlPr>
          </m:sub>
        </m:sSub>
        <m:r>
          <m:rPr/>
          <w:rPr>
            <w:rFonts w:hint="default" w:ascii="Cambria Math" w:hAnsi="Cambria Math" w:cstheme="minorBidi"/>
            <w:kern w:val="2"/>
            <w:sz w:val="21"/>
            <w:szCs w:val="24"/>
            <w:u w:val="single"/>
            <w:lang w:val="en-US" w:eastAsia="zh-CN" w:bidi="ar-SA"/>
          </w:rPr>
          <m:t>A=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{</m:t>
        </m:r>
        <m:d>
          <m:dPr>
            <m:begChr m:val=""/>
            <m:endChr m:val="|"/>
            <m:ctrlPr>
              <w:rPr>
                <w:rFonts w:hint="default"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dPr>
          <m:e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</m:d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x</m:t>
        </m:r>
        <m:r>
          <m:rPr/>
          <w:rPr>
            <w:rFonts w:hint="default" w:ascii="Cambria Math" w:hAnsi="Cambria Math" w:cs="Cambria Math"/>
            <w:color w:val="0000FF"/>
            <w:kern w:val="2"/>
            <w:sz w:val="21"/>
            <w:szCs w:val="24"/>
            <w:u w:val="single"/>
            <w:lang w:val="en-US" w:eastAsia="zh-CN" w:bidi="ar-SA"/>
          </w:rPr>
          <m:t>∈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U,</m:t>
        </m:r>
        <m:r>
          <m:rPr>
            <m:sty m:val="p"/>
          </m:rPr>
          <w:rPr>
            <w:rFonts w:hint="eastAsia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且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x</m:t>
        </m:r>
        <m:r>
          <m:rPr/>
          <w:rPr>
            <w:rFonts w:hint="eastAsia" w:ascii="Cambria Math" w:hAnsi="Cambria Math" w:eastAsia="微软雅黑" w:cs="微软雅黑"/>
            <w:color w:val="0000FF"/>
            <w:kern w:val="2"/>
            <w:sz w:val="21"/>
            <w:szCs w:val="24"/>
            <w:u w:val="single"/>
            <w:lang w:val="en-US" w:eastAsia="zh-CN" w:bidi="ar-SA"/>
          </w:rPr>
          <m:t>∉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A}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.</w:t>
      </w:r>
      <w:bookmarkStart w:id="0" w:name="_GoBack"/>
      <w:bookmarkEnd w:id="0"/>
    </w:p>
    <w:p w14:paraId="7D131E87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</w:pPr>
      <w:r>
        <w:rPr>
          <w:rFonts w:hint="eastAsia"/>
          <w:sz w:val="21"/>
          <w:lang w:val="en-US" w:eastAsia="zh-CN"/>
        </w:rPr>
        <w:t>子集个数：</w:t>
      </w:r>
      <w:r>
        <w:rPr>
          <w:sz w:val="21"/>
        </w:rPr>
        <w:t>如果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中有</w:t>
      </w:r>
      <m:oMath>
        <m:r>
          <m:rPr/>
          <w:rPr>
            <w:rFonts w:ascii="Cambria Math" w:hAnsi="Cambria Math" w:eastAsia="宋体" w:cs="Cambria Math"/>
          </w:rPr>
          <m:t>n</m:t>
        </m:r>
      </m:oMath>
      <w:r>
        <w:rPr>
          <w:sz w:val="21"/>
        </w:rPr>
        <w:t>个元素，则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的所有子集的个数为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 </w:t>
      </w:r>
      <m:oMath>
        <m:sSup>
          <m:sSupPr>
            <m:ctrlPr>
              <w:rPr>
                <w:color w:val="0000FF"/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2</m:t>
            </m:r>
            <m:ctrlPr>
              <w:rPr>
                <w:color w:val="0000FF"/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n</m:t>
            </m:r>
            <m:ctrlPr>
              <w:rPr>
                <w:color w:val="0000FF"/>
                <w:u w:val="single"/>
              </w:rPr>
            </m:ctrlPr>
          </m:sup>
        </m:sSup>
      </m:oMath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   </w:t>
      </w:r>
      <w:r>
        <w:rPr>
          <w:sz w:val="21"/>
        </w:rPr>
        <w:t>，所有非空子集的个数为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</w:t>
      </w:r>
      <m:oMath>
        <m:sSup>
          <m:sSupPr>
            <m:ctrlPr>
              <w:rPr>
                <w:color w:val="0000FF"/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2</m:t>
            </m:r>
            <m:ctrlPr>
              <w:rPr>
                <w:color w:val="0000FF"/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n</m:t>
            </m:r>
            <m:ctrlPr>
              <w:rPr>
                <w:color w:val="0000FF"/>
                <w:u w:val="single"/>
              </w:rPr>
            </m:ctrlPr>
          </m:sup>
        </m:sSup>
        <m:r>
          <m:rPr/>
          <w:rPr>
            <w:rFonts w:ascii="Cambria Math" w:hAnsi="Cambria Math" w:eastAsia="宋体" w:cs="Cambria Math"/>
            <w:color w:val="0000FF"/>
            <w:u w:val="single"/>
          </w:rPr>
          <m:t>−1</m:t>
        </m:r>
      </m:oMath>
      <w:r>
        <w:rPr>
          <w:color w:val="0000FF"/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    </w:t>
      </w:r>
      <w:r>
        <w:rPr>
          <w:sz w:val="21"/>
        </w:rPr>
        <w:t>，所有非空真子集的个数为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   </w:t>
      </w:r>
      <m:oMath>
        <m:sSup>
          <m:sSupPr>
            <m:ctrlPr>
              <w:rPr>
                <w:color w:val="0000FF"/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2</m:t>
            </m:r>
            <m:ctrlPr>
              <w:rPr>
                <w:color w:val="0000FF"/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n</m:t>
            </m:r>
            <m:ctrlPr>
              <w:rPr>
                <w:color w:val="0000FF"/>
                <w:u w:val="single"/>
              </w:rPr>
            </m:ctrlPr>
          </m:sup>
        </m:sSup>
        <m:r>
          <m:rPr/>
          <w:rPr>
            <w:rFonts w:ascii="Cambria Math" w:hAnsi="Cambria Math" w:eastAsia="宋体" w:cs="Cambria Math"/>
            <w:color w:val="0000FF"/>
            <w:u w:val="single"/>
          </w:rPr>
          <m:t>−2</m:t>
        </m:r>
      </m:oMath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   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.</w:t>
      </w:r>
    </w:p>
    <w:p w14:paraId="629BA80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19F1F660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 w:ascii="Times New Roman" w:hAnsi="Cambria Math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判断下列结论是否正确.（请在括号内打“√”或“×”）</w:t>
      </w:r>
    </w:p>
    <w:p w14:paraId="42BCEFE2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sz w:val="21"/>
        </w:rPr>
        <w:t>任何一个集合都至少有</w:t>
      </w:r>
      <w:r>
        <w:rPr>
          <w:rFonts w:hint="eastAsia"/>
          <w:sz w:val="21"/>
          <w:lang w:val="en-US" w:eastAsia="zh-CN"/>
        </w:rPr>
        <w:t>一</w:t>
      </w:r>
      <w:r>
        <w:rPr>
          <w:sz w:val="21"/>
        </w:rPr>
        <w:t>个子集．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√</w:t>
      </w:r>
      <w:r>
        <w:rPr>
          <w:rFonts w:hint="eastAsia"/>
          <w:sz w:val="21"/>
          <w:lang w:eastAsia="zh-CN"/>
        </w:rPr>
        <w:t>）</w:t>
      </w:r>
    </w:p>
    <w:p w14:paraId="4D2D7870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空集没有子集．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×</w:t>
      </w:r>
      <w:r>
        <w:rPr>
          <w:rFonts w:hint="eastAsia"/>
          <w:sz w:val="21"/>
          <w:lang w:eastAsia="zh-CN"/>
        </w:rPr>
        <w:t>）</w:t>
      </w:r>
    </w:p>
    <w:p w14:paraId="0D6C4027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2是集合</w:t>
      </w:r>
      <w:r>
        <w:object>
          <v:shape id="_x0000_i1026" o:spt="75" alt="eqIdb26bbb11e932ddb26a9088e7fc33e87b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10" o:title="eqIdb26bbb11e932ddb26a9088e7fc33e87b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 w:val="21"/>
        </w:rPr>
        <w:t>的子集</w:t>
      </w:r>
      <w:r>
        <w:rPr>
          <w:rFonts w:hint="eastAsia"/>
          <w:sz w:val="21"/>
          <w:lang w:val="en-US" w:eastAsia="zh-CN"/>
        </w:rPr>
        <w:t>.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>（×）</w:t>
      </w:r>
    </w:p>
    <w:p w14:paraId="75817E09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两元素集合是三元素集合的子集．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×</w:t>
      </w:r>
      <w:r>
        <w:rPr>
          <w:rFonts w:hint="eastAsia"/>
          <w:sz w:val="21"/>
          <w:lang w:eastAsia="zh-CN"/>
        </w:rPr>
        <w:t>）</w:t>
      </w:r>
    </w:p>
    <w:p w14:paraId="4C7DB799">
      <w:pPr>
        <w:jc w:val="both"/>
        <w:rPr>
          <w:rFonts w:hint="eastAsia"/>
          <w:b/>
          <w:bCs/>
          <w:lang w:val="en-US" w:eastAsia="zh-CN"/>
        </w:rPr>
      </w:pPr>
    </w:p>
    <w:p w14:paraId="53CA3013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Euclid Math Two">
    <w:panose1 w:val="02050601010101010101"/>
    <w:charset w:val="00"/>
    <w:family w:val="auto"/>
    <w:pitch w:val="default"/>
    <w:sig w:usb0="8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AFECC"/>
    <w:multiLevelType w:val="singleLevel"/>
    <w:tmpl w:val="C7CAFEC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D25D62E"/>
    <w:multiLevelType w:val="singleLevel"/>
    <w:tmpl w:val="FD25D62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668268"/>
    <w:multiLevelType w:val="singleLevel"/>
    <w:tmpl w:val="4266826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38452805"/>
    <w:rsid w:val="42025FF7"/>
    <w:rsid w:val="454875A8"/>
    <w:rsid w:val="4E974AED"/>
    <w:rsid w:val="55207574"/>
    <w:rsid w:val="637D0455"/>
    <w:rsid w:val="66227535"/>
    <w:rsid w:val="6A3F493B"/>
    <w:rsid w:val="6B944701"/>
    <w:rsid w:val="6C762F0E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532</Characters>
  <Lines>0</Lines>
  <Paragraphs>0</Paragraphs>
  <TotalTime>16</TotalTime>
  <ScaleCrop>false</ScaleCrop>
  <LinksUpToDate>false</LinksUpToDate>
  <CharactersWithSpaces>601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2025-04-30T04:24:34Z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