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2D608C">
      <w:pPr>
        <w:jc w:val="center"/>
        <w:rPr>
          <w:rFonts w:hint="default"/>
          <w:b/>
          <w:bCs/>
          <w:color w:val="auto"/>
          <w:u w:val="none"/>
          <w:lang w:val="en-US" w:eastAsia="zh-CN"/>
        </w:rPr>
      </w:pPr>
      <w:r>
        <w:rPr>
          <w:rFonts w:hint="eastAsia"/>
          <w:b/>
          <w:bCs/>
          <w:color w:val="auto"/>
          <w:u w:val="none"/>
          <w:lang w:val="en-US" w:eastAsia="zh-CN"/>
        </w:rPr>
        <w:t>第1章 集合与逻辑</w:t>
      </w:r>
    </w:p>
    <w:p w14:paraId="4948B91A">
      <w:pPr>
        <w:jc w:val="center"/>
        <w:rPr>
          <w:rFonts w:hint="eastAsia"/>
          <w:b/>
          <w:bCs/>
          <w:color w:val="auto"/>
          <w:u w:val="none"/>
          <w:lang w:val="en-US" w:eastAsia="zh-CN"/>
        </w:rPr>
      </w:pPr>
      <w:r>
        <w:rPr>
          <w:rFonts w:hint="eastAsia"/>
          <w:b/>
          <w:bCs/>
          <w:color w:val="auto"/>
          <w:u w:val="none"/>
          <w:lang w:val="en-US" w:eastAsia="zh-CN"/>
        </w:rPr>
        <w:t>1.1 集合</w:t>
      </w:r>
    </w:p>
    <w:p w14:paraId="354CDEF0">
      <w:pPr>
        <w:jc w:val="center"/>
        <w:rPr>
          <w:rFonts w:hint="default"/>
          <w:b/>
          <w:bCs/>
          <w:color w:val="auto"/>
          <w:u w:val="none"/>
          <w:lang w:val="en-US" w:eastAsia="zh-CN"/>
        </w:rPr>
      </w:pPr>
      <w:r>
        <w:rPr>
          <w:rFonts w:hint="eastAsia"/>
          <w:b/>
          <w:bCs/>
          <w:color w:val="auto"/>
          <w:u w:val="none"/>
          <w:lang w:val="en-US" w:eastAsia="zh-CN"/>
        </w:rPr>
        <w:t>1.1.1 集合</w:t>
      </w:r>
    </w:p>
    <w:p w14:paraId="70B8D225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color w:val="auto"/>
          <w:u w:val="none"/>
        </w:rPr>
      </w:pP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集合：在数学语言中，把一些对象放在一起考虑时，就说这些对象组成了一个________或集，这些对象中的每一个，都叫作这个集合的一个 ________.</w:t>
      </w:r>
    </w:p>
    <w:p w14:paraId="1C41B5AE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color w:val="auto"/>
          <w:u w:val="none"/>
        </w:rPr>
      </w:pPr>
      <w:r>
        <w:rPr>
          <w:color w:val="auto"/>
          <w:sz w:val="21"/>
          <w:u w:val="none"/>
        </w:rPr>
        <w:t>若元素</w:t>
      </w:r>
      <w:r>
        <w:rPr>
          <w:color w:val="auto"/>
          <w:sz w:val="21"/>
          <w:u w:val="none"/>
        </w:rPr>
        <w:object>
          <v:shape id="_x0000_i1025" o:spt="75" alt="eqId0a6936d370d6a238a608ca56f87198de" type="#_x0000_t75" style="height:9.65pt;width:8.7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color w:val="auto"/>
          <w:sz w:val="21"/>
          <w:u w:val="none"/>
        </w:rPr>
        <w:t>在集合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S</m:t>
        </m:r>
      </m:oMath>
      <w:r>
        <w:rPr>
          <w:color w:val="auto"/>
          <w:sz w:val="21"/>
          <w:u w:val="none"/>
        </w:rPr>
        <w:t>中，记作</w:t>
      </w:r>
      <w:r>
        <w:rPr>
          <w:rFonts w:hint="eastAsia"/>
          <w:b w:val="0"/>
          <w:bCs/>
          <w:sz w:val="21"/>
          <w:szCs w:val="21"/>
          <w:lang w:val="en-US" w:eastAsia="zh-CN"/>
        </w:rPr>
        <w:t>____________</w:t>
      </w:r>
      <w:r>
        <w:rPr>
          <w:rFonts w:hint="eastAsia"/>
          <w:color w:val="auto"/>
          <w:sz w:val="21"/>
          <w:u w:val="none"/>
          <w:lang w:eastAsia="zh-CN"/>
        </w:rPr>
        <w:t>，</w:t>
      </w:r>
      <w:r>
        <w:rPr>
          <w:rFonts w:hint="eastAsia"/>
          <w:color w:val="auto"/>
          <w:sz w:val="21"/>
          <w:u w:val="none"/>
          <w:lang w:val="en-US" w:eastAsia="zh-CN"/>
        </w:rPr>
        <w:t>读作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</w:t>
      </w:r>
      <w:r>
        <w:rPr>
          <w:rFonts w:hint="eastAsia"/>
          <w:color w:val="auto"/>
          <w:sz w:val="21"/>
          <w:u w:val="none"/>
          <w:lang w:eastAsia="zh-CN"/>
        </w:rPr>
        <w:t>，</w:t>
      </w:r>
      <w:r>
        <w:rPr>
          <w:color w:val="auto"/>
          <w:sz w:val="21"/>
          <w:u w:val="none"/>
        </w:rPr>
        <w:t>若元素</w:t>
      </w:r>
      <w:r>
        <w:rPr>
          <w:color w:val="auto"/>
          <w:sz w:val="21"/>
          <w:u w:val="none"/>
        </w:rPr>
        <w:object>
          <v:shape id="_x0000_i1027" o:spt="75" alt="eqId0a6936d370d6a238a608ca56f87198de" type="#_x0000_t75" style="height:9.65pt;width:8.75pt;" o:ole="t" filled="f" o:preferrelative="t" stroked="f" coordsize="21600,21600">
            <v:path/>
            <v:fill on="f" focussize="0,0"/>
            <v:stroke on="f" joinstyle="miter"/>
            <v:imagedata r:id="rId8" o:title="eqId0a6936d370d6a238a608ca56f87198de"/>
            <o:lock v:ext="edit" aspectratio="t"/>
            <w10:wrap type="none"/>
            <w10:anchorlock/>
          </v:shape>
          <o:OLEObject Type="Embed" ProgID="Equation.DSMT4" ShapeID="_x0000_i1027" DrawAspect="Content" ObjectID="_1468075726" r:id="rId7">
            <o:LockedField>false</o:LockedField>
          </o:OLEObject>
        </w:object>
      </w:r>
      <w:r>
        <w:rPr>
          <w:color w:val="auto"/>
          <w:sz w:val="21"/>
          <w:u w:val="none"/>
        </w:rPr>
        <w:t>不在集合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S</m:t>
        </m:r>
      </m:oMath>
      <w:r>
        <w:rPr>
          <w:color w:val="auto"/>
          <w:sz w:val="21"/>
          <w:u w:val="none"/>
        </w:rPr>
        <w:t>中，记作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</w:t>
      </w:r>
      <w:r>
        <w:rPr>
          <w:rFonts w:hint="eastAsia"/>
          <w:color w:val="auto"/>
          <w:sz w:val="21"/>
          <w:u w:val="none"/>
          <w:lang w:eastAsia="zh-CN"/>
        </w:rPr>
        <w:t>，</w:t>
      </w:r>
      <w:r>
        <w:rPr>
          <w:rFonts w:hint="eastAsia"/>
          <w:color w:val="auto"/>
          <w:sz w:val="21"/>
          <w:u w:val="none"/>
          <w:lang w:val="en-US" w:eastAsia="zh-CN"/>
        </w:rPr>
        <w:t>读作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________________</w:t>
      </w:r>
      <w:r>
        <w:rPr>
          <w:rFonts w:hint="eastAsia"/>
          <w:color w:val="auto"/>
          <w:sz w:val="21"/>
          <w:u w:val="none"/>
          <w:lang w:val="en-US" w:eastAsia="zh-CN"/>
        </w:rPr>
        <w:t>.</w:t>
      </w:r>
      <w:bookmarkStart w:id="0" w:name="_GoBack"/>
      <w:bookmarkEnd w:id="0"/>
    </w:p>
    <w:p w14:paraId="69EF2611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集合中元素的三个性质：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</w:t>
      </w:r>
      <w:r>
        <w:rPr>
          <w:rFonts w:hint="eastAsia"/>
          <w:color w:val="auto"/>
          <w:sz w:val="21"/>
          <w:u w:val="none"/>
          <w:lang w:val="en-US" w:eastAsia="zh-CN"/>
        </w:rPr>
        <w:t>、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</w:t>
      </w:r>
      <w:r>
        <w:rPr>
          <w:rFonts w:hint="eastAsia"/>
          <w:color w:val="auto"/>
          <w:sz w:val="21"/>
          <w:u w:val="none"/>
          <w:lang w:val="en-US" w:eastAsia="zh-CN"/>
        </w:rPr>
        <w:t>、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</w:t>
      </w:r>
      <w:r>
        <w:rPr>
          <w:rFonts w:hint="eastAsia"/>
          <w:color w:val="auto"/>
          <w:sz w:val="21"/>
          <w:u w:val="none"/>
          <w:lang w:val="en-US" w:eastAsia="zh-CN"/>
        </w:rPr>
        <w:t>。</w:t>
      </w:r>
    </w:p>
    <w:p w14:paraId="6DC76A42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几种常见数集</w:t>
      </w:r>
    </w:p>
    <w:p w14:paraId="72149580"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全体非负整数组成的集合，叫作非负整数集（或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</w:t>
      </w:r>
      <w:r>
        <w:rPr>
          <w:rFonts w:hint="eastAsia"/>
          <w:color w:val="auto"/>
          <w:sz w:val="21"/>
          <w:u w:val="none"/>
          <w:lang w:val="en-US" w:eastAsia="zh-CN"/>
        </w:rPr>
        <w:t>），记作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</w:t>
      </w:r>
      <w:r>
        <w:rPr>
          <w:rFonts w:hint="eastAsia"/>
          <w:color w:val="auto"/>
          <w:sz w:val="21"/>
          <w:u w:val="none"/>
          <w:lang w:val="en-US" w:eastAsia="zh-CN"/>
        </w:rPr>
        <w:t>；</w:t>
      </w:r>
    </w:p>
    <w:p w14:paraId="29AD940B"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全体正整数组成的集合，叫作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</w:t>
      </w:r>
      <w:r>
        <w:rPr>
          <w:rFonts w:hint="eastAsia"/>
          <w:color w:val="auto"/>
          <w:sz w:val="21"/>
          <w:u w:val="none"/>
          <w:lang w:val="en-US" w:eastAsia="zh-CN"/>
        </w:rPr>
        <w:t>，记作</w:t>
      </w:r>
      <m:oMath>
        <m:r>
          <m:rPr>
            <m:sty m:val="p"/>
          </m:rPr>
          <w:rPr>
            <w:rFonts w:hint="eastAsia"/>
            <w:color w:val="auto"/>
            <w:sz w:val="21"/>
            <w:szCs w:val="21"/>
            <w:u w:val="none"/>
            <w:lang w:val="en-US" w:eastAsia="zh-CN"/>
          </w:rPr>
          <m:t>______</m:t>
        </m:r>
        <m:r>
          <m:rPr>
            <m:sty m:val="p"/>
          </m:rPr>
          <w:rPr>
            <w:rFonts w:hint="eastAsia"/>
            <w:color w:val="auto"/>
            <w:sz w:val="21"/>
            <w:u w:val="none"/>
            <w:lang w:val="en-US" w:eastAsia="zh-CN"/>
          </w:rPr>
          <m:t>或</m:t>
        </m:r>
        <m:r>
          <m:rPr>
            <m:sty m:val="p"/>
          </m:rPr>
          <w:rPr>
            <w:rFonts w:hint="eastAsia"/>
            <w:color w:val="auto"/>
            <w:sz w:val="21"/>
            <w:szCs w:val="21"/>
            <w:u w:val="none"/>
            <w:lang w:val="en-US" w:eastAsia="zh-CN"/>
          </w:rPr>
          <m:t>______</m:t>
        </m:r>
      </m:oMath>
      <w:r>
        <w:rPr>
          <w:rFonts w:hint="eastAsia"/>
          <w:color w:val="auto"/>
          <w:sz w:val="21"/>
          <w:u w:val="none"/>
          <w:lang w:val="en-US" w:eastAsia="zh-CN"/>
        </w:rPr>
        <w:t>；</w:t>
      </w:r>
    </w:p>
    <w:p w14:paraId="5E3EF652"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全体整数组成的集合，叫作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</w:t>
      </w:r>
      <w:r>
        <w:rPr>
          <w:rFonts w:hint="eastAsia"/>
          <w:color w:val="auto"/>
          <w:sz w:val="21"/>
          <w:u w:val="none"/>
          <w:lang w:val="en-US" w:eastAsia="zh-CN"/>
        </w:rPr>
        <w:t>，记作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</w:t>
      </w:r>
      <w:r>
        <w:rPr>
          <w:rFonts w:hint="eastAsia"/>
          <w:color w:val="auto"/>
          <w:sz w:val="21"/>
          <w:u w:val="none"/>
          <w:lang w:val="en-US" w:eastAsia="zh-CN"/>
        </w:rPr>
        <w:t>；</w:t>
      </w:r>
    </w:p>
    <w:p w14:paraId="2533B4A6"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全体有理数组成的集合，叫作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</w:t>
      </w:r>
      <w:r>
        <w:rPr>
          <w:rFonts w:hint="eastAsia"/>
          <w:color w:val="auto"/>
          <w:sz w:val="21"/>
          <w:u w:val="none"/>
          <w:lang w:val="en-US" w:eastAsia="zh-CN"/>
        </w:rPr>
        <w:t>，记作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</w:t>
      </w:r>
      <w:r>
        <w:rPr>
          <w:rFonts w:hint="eastAsia"/>
          <w:color w:val="auto"/>
          <w:sz w:val="21"/>
          <w:u w:val="none"/>
          <w:lang w:val="en-US" w:eastAsia="zh-CN"/>
        </w:rPr>
        <w:t>；</w:t>
      </w:r>
    </w:p>
    <w:p w14:paraId="2F813EEF"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全体实数组成的集合，叫作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</w:t>
      </w:r>
      <w:r>
        <w:rPr>
          <w:rFonts w:hint="eastAsia"/>
          <w:color w:val="auto"/>
          <w:sz w:val="21"/>
          <w:u w:val="none"/>
          <w:lang w:val="en-US" w:eastAsia="zh-CN"/>
        </w:rPr>
        <w:t>，记作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</w:t>
      </w:r>
      <w:r>
        <w:rPr>
          <w:rFonts w:hint="eastAsia"/>
          <w:color w:val="auto"/>
          <w:sz w:val="21"/>
          <w:u w:val="none"/>
          <w:lang w:val="en-US" w:eastAsia="zh-CN"/>
        </w:rPr>
        <w:t>.</w:t>
      </w:r>
    </w:p>
    <w:p w14:paraId="4C81B57F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color w:val="auto"/>
          <w:u w:val="none"/>
        </w:rPr>
      </w:pPr>
      <w:r>
        <w:rPr>
          <w:rFonts w:hint="eastAsia"/>
          <w:color w:val="auto"/>
          <w:u w:val="none"/>
          <w:lang w:val="en-US" w:eastAsia="zh-CN"/>
        </w:rPr>
        <w:t>集合的分类</w:t>
      </w:r>
    </w:p>
    <w:p w14:paraId="1C84C65D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（1）有限集：含有有限个元素的集合；</w:t>
      </w:r>
    </w:p>
    <w:p w14:paraId="70F5B830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（2）无限集：含有无限个元素的集合.</w:t>
      </w:r>
    </w:p>
    <w:p w14:paraId="5CB00D41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u w:val="none"/>
          <w:lang w:val="en-US" w:eastAsia="zh-CN"/>
        </w:rPr>
      </w:pPr>
      <w:r>
        <w:rPr>
          <w:color w:val="auto"/>
          <w:sz w:val="21"/>
          <w:u w:val="none"/>
        </w:rPr>
        <w:t>我们把不含任何元素的集合叫做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</w:t>
      </w:r>
      <w:r>
        <w:rPr>
          <w:color w:val="auto"/>
          <w:sz w:val="21"/>
          <w:u w:val="none"/>
        </w:rPr>
        <w:t>，记为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</w:t>
      </w:r>
      <w:r>
        <w:rPr>
          <w:rFonts w:hint="eastAsia"/>
          <w:color w:val="auto"/>
          <w:u w:val="none"/>
          <w:lang w:val="en-US" w:eastAsia="zh-CN"/>
        </w:rPr>
        <w:t>.</w:t>
      </w:r>
      <w:r>
        <w:rPr>
          <w:rFonts w:hint="eastAsia"/>
          <w:color w:val="auto"/>
          <w:u w:val="none"/>
          <w:lang w:val="en-US" w:eastAsia="zh-CN"/>
        </w:rPr>
        <w:tab/>
      </w:r>
    </w:p>
    <w:p w14:paraId="7A90BF35">
      <w:pPr>
        <w:numPr>
          <w:ilvl w:val="0"/>
          <w:numId w:val="1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集合的表示方法</w:t>
      </w:r>
    </w:p>
    <w:p w14:paraId="3D9AF0AE">
      <w:pPr>
        <w:numPr>
          <w:ilvl w:val="0"/>
          <w:numId w:val="0"/>
        </w:numPr>
        <w:shd w:val="clear" w:color="auto" w:fill="auto"/>
        <w:spacing w:line="360" w:lineRule="auto"/>
        <w:ind w:left="0" w:leftChars="0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（1）</w:t>
      </w:r>
      <w:r>
        <w:rPr>
          <w:rFonts w:hint="eastAsia"/>
          <w:color w:val="auto"/>
          <w:sz w:val="21"/>
          <w:u w:val="none"/>
          <w:lang w:val="en-US" w:eastAsia="zh-CN"/>
        </w:rPr>
        <w:t xml:space="preserve">列举法：把集合中的元素一一列举出来. </w:t>
      </w:r>
    </w:p>
    <w:p w14:paraId="67E48427">
      <w:pPr>
        <w:numPr>
          <w:ilvl w:val="0"/>
          <w:numId w:val="0"/>
        </w:numPr>
        <w:shd w:val="clear" w:color="auto" w:fill="auto"/>
        <w:spacing w:line="360" w:lineRule="auto"/>
        <w:ind w:left="0" w:leftChars="0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注意：用列举法表示集合时，一般不考虑元素的顺序，但是，如果一个集合的元素较多，且能够按照一定的规律排列，那么在不至于发生误解的情况下，可按照规律列出几个元素作为代表，其他元素用省略号表示.</w:t>
      </w:r>
    </w:p>
    <w:p w14:paraId="21E1D38F">
      <w:pPr>
        <w:numPr>
          <w:ilvl w:val="0"/>
          <w:numId w:val="0"/>
        </w:numPr>
        <w:shd w:val="clear" w:color="auto" w:fill="auto"/>
        <w:spacing w:line="360" w:lineRule="auto"/>
        <w:ind w:left="0" w:leftChars="0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（2）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描</w:t>
      </w:r>
      <w:r>
        <w:rPr>
          <w:rFonts w:hint="eastAsia"/>
          <w:color w:val="auto"/>
          <w:sz w:val="21"/>
          <w:u w:val="none"/>
          <w:lang w:val="en-US" w:eastAsia="zh-CN"/>
        </w:rPr>
        <w:t>述法：把集合中元素共有的，也只有该集合中元素才有得属性描述出来，以确定这个集合，写成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</w:t>
      </w:r>
      <w:r>
        <w:rPr>
          <w:rFonts w:hint="eastAsia"/>
          <w:color w:val="auto"/>
          <w:sz w:val="21"/>
          <w:u w:val="none"/>
          <w:lang w:val="en-US" w:eastAsia="zh-CN"/>
        </w:rPr>
        <w:t>的形式.</w:t>
      </w:r>
    </w:p>
    <w:p w14:paraId="1241AE10">
      <w:pPr>
        <w:numPr>
          <w:ilvl w:val="0"/>
          <w:numId w:val="0"/>
        </w:numPr>
        <w:shd w:val="clear" w:color="auto" w:fill="auto"/>
        <w:spacing w:line="360" w:lineRule="auto"/>
        <w:ind w:left="0" w:leftChars="0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注意：大括号内竖线的左边是元素的形式，竖线的右边是这个集合中的元素才满足的性质.</w:t>
      </w:r>
    </w:p>
    <w:p w14:paraId="3B3B87C2">
      <w:pPr>
        <w:shd w:val="clear" w:color="auto" w:fill="auto"/>
        <w:spacing w:line="360" w:lineRule="auto"/>
        <w:jc w:val="left"/>
        <w:rPr>
          <w:color w:val="auto"/>
          <w:u w:val="none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5</w:t>
      </w:r>
      <w:r>
        <w:rPr>
          <w:color w:val="auto"/>
          <w:sz w:val="21"/>
          <w:u w:val="none"/>
        </w:rPr>
        <w:t>.区间</w:t>
      </w:r>
    </w:p>
    <w:p w14:paraId="59EEC1AD">
      <w:pPr>
        <w:shd w:val="clear" w:color="auto" w:fill="auto"/>
        <w:spacing w:line="360" w:lineRule="auto"/>
        <w:jc w:val="left"/>
        <w:rPr>
          <w:color w:val="auto"/>
          <w:u w:val="none"/>
        </w:rPr>
      </w:pPr>
      <w:r>
        <w:rPr>
          <w:color w:val="auto"/>
          <w:sz w:val="21"/>
          <w:u w:val="none"/>
        </w:rPr>
        <w:t>（1）闭区间：</w:t>
      </w:r>
      <m:oMath>
        <m:d>
          <m:dPr>
            <m:begChr m:val="["/>
            <m:sepChr m:val=","/>
            <m:endChr m:val="]"/>
            <m:ctrlPr>
              <w:rPr>
                <w:color w:val="auto"/>
                <w:u w:val="non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a,b</m:t>
            </m:r>
            <m:ctrlPr>
              <w:rPr>
                <w:color w:val="auto"/>
                <w:u w:val="none"/>
              </w:rPr>
            </m:ctrlPr>
          </m:e>
        </m:d>
        <m:r>
          <m:rPr/>
          <w:rPr>
            <w:rFonts w:ascii="Cambria Math" w:hAnsi="Cambria Math" w:eastAsia="宋体" w:cs="Cambria Math"/>
            <w:color w:val="auto"/>
            <w:u w:val="none"/>
          </w:rPr>
          <m:t>=</m:t>
        </m:r>
      </m:oMath>
      <w:r>
        <w:rPr>
          <w:color w:val="auto"/>
          <w:sz w:val="21"/>
          <w:u w:val="none"/>
        </w:rPr>
        <w:t xml:space="preserve"> </w:t>
      </w:r>
      <m:oMath>
        <m:r>
          <m:rPr>
            <m:sty m:val="p"/>
          </m:rPr>
          <w:rPr>
            <w:rFonts w:hint="eastAsia"/>
            <w:color w:val="auto"/>
            <w:sz w:val="21"/>
            <w:szCs w:val="21"/>
            <w:u w:val="none"/>
            <w:lang w:val="en-US" w:eastAsia="zh-CN"/>
          </w:rPr>
          <m:t>______</m:t>
        </m:r>
        <m:r>
          <m:rPr>
            <m:sty m:val="p"/>
          </m:rPr>
          <w:rPr>
            <w:rFonts w:hint="eastAsia"/>
            <w:color w:val="auto"/>
            <w:sz w:val="21"/>
            <w:szCs w:val="21"/>
            <w:u w:val="none"/>
            <w:lang w:val="en-US" w:eastAsia="zh-CN"/>
          </w:rPr>
          <m:t>____________</m:t>
        </m:r>
      </m:oMath>
      <w:r>
        <w:rPr>
          <w:color w:val="auto"/>
          <w:sz w:val="21"/>
          <w:u w:val="none"/>
        </w:rPr>
        <w:t>；</w:t>
      </w:r>
      <w:r>
        <w:rPr>
          <w:rFonts w:hint="eastAsia"/>
          <w:color w:val="auto"/>
          <w:sz w:val="21"/>
          <w:u w:val="none"/>
          <w:lang w:val="en-US" w:eastAsia="zh-CN"/>
        </w:rPr>
        <w:t xml:space="preserve">    </w:t>
      </w:r>
      <w:r>
        <w:rPr>
          <w:color w:val="auto"/>
          <w:sz w:val="21"/>
          <w:u w:val="none"/>
        </w:rPr>
        <w:t>开区间</w:t>
      </w:r>
      <m:oMath>
        <m:d>
          <m:dPr>
            <m:sepChr m:val=","/>
            <m:ctrlPr>
              <w:rPr>
                <w:color w:val="auto"/>
                <w:u w:val="non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a,b</m:t>
            </m:r>
            <m:ctrlPr>
              <w:rPr>
                <w:color w:val="auto"/>
                <w:u w:val="none"/>
              </w:rPr>
            </m:ctrlPr>
          </m:e>
        </m:d>
        <m:r>
          <m:rPr/>
          <w:rPr>
            <w:rFonts w:ascii="Cambria Math" w:hAnsi="Cambria Math" w:eastAsia="宋体" w:cs="Cambria Math"/>
            <w:color w:val="auto"/>
            <w:u w:val="none"/>
          </w:rPr>
          <m:t>=</m:t>
        </m:r>
      </m:oMath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__________________</w:t>
      </w:r>
      <w:r>
        <w:rPr>
          <w:color w:val="auto"/>
          <w:sz w:val="21"/>
          <w:u w:val="none"/>
        </w:rPr>
        <w:t>；</w:t>
      </w:r>
    </w:p>
    <w:p w14:paraId="7158F89E">
      <w:pPr>
        <w:shd w:val="clear" w:color="auto" w:fill="auto"/>
        <w:spacing w:line="360" w:lineRule="auto"/>
        <w:ind w:firstLine="420" w:firstLineChars="200"/>
        <w:jc w:val="left"/>
        <w:rPr>
          <w:color w:val="auto"/>
          <w:u w:val="none"/>
        </w:rPr>
      </w:pPr>
      <w:r>
        <w:rPr>
          <w:color w:val="auto"/>
          <w:sz w:val="21"/>
          <w:u w:val="none"/>
        </w:rPr>
        <w:t>半开半闭区间：</w:t>
      </w:r>
      <m:oMath>
        <m:d>
          <m:dPr>
            <m:begChr m:val="["/>
            <m:sepChr m:val=","/>
            <m:ctrlPr>
              <w:rPr>
                <w:color w:val="auto"/>
                <w:u w:val="non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a,b</m:t>
            </m:r>
            <m:ctrlPr>
              <w:rPr>
                <w:color w:val="auto"/>
                <w:u w:val="none"/>
              </w:rPr>
            </m:ctrlPr>
          </m:e>
        </m:d>
        <m:r>
          <m:rPr/>
          <w:rPr>
            <w:rFonts w:ascii="Cambria Math" w:hAnsi="Cambria Math" w:eastAsia="宋体" w:cs="Cambria Math"/>
            <w:color w:val="auto"/>
            <w:u w:val="none"/>
          </w:rPr>
          <m:t>=</m:t>
        </m:r>
      </m:oMath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__________________</w:t>
      </w:r>
      <w:r>
        <w:rPr>
          <w:color w:val="auto"/>
          <w:sz w:val="21"/>
          <w:u w:val="none"/>
        </w:rPr>
        <w:t>；</w:t>
      </w:r>
      <m:oMath>
        <m:d>
          <m:dPr>
            <m:sepChr m:val=","/>
            <m:endChr m:val="]"/>
            <m:ctrlPr>
              <w:rPr>
                <w:color w:val="auto"/>
                <w:u w:val="non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a,b</m:t>
            </m:r>
            <m:ctrlPr>
              <w:rPr>
                <w:color w:val="auto"/>
                <w:u w:val="none"/>
              </w:rPr>
            </m:ctrlPr>
          </m:e>
        </m:d>
        <m:r>
          <m:rPr/>
          <w:rPr>
            <w:rFonts w:ascii="Cambria Math" w:hAnsi="Cambria Math" w:eastAsia="宋体" w:cs="Cambria Math"/>
            <w:color w:val="auto"/>
            <w:u w:val="none"/>
          </w:rPr>
          <m:t>=</m:t>
        </m:r>
      </m:oMath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__________________</w:t>
      </w:r>
      <w:r>
        <w:rPr>
          <w:color w:val="auto"/>
          <w:sz w:val="21"/>
          <w:u w:val="none"/>
        </w:rPr>
        <w:t>，其中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a&lt;b</m:t>
        </m:r>
      </m:oMath>
      <w:r>
        <w:rPr>
          <w:color w:val="auto"/>
          <w:sz w:val="21"/>
          <w:u w:val="none"/>
        </w:rPr>
        <w:t>.</w:t>
      </w:r>
    </w:p>
    <w:p w14:paraId="7A4534C1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（2）无穷区间：</w:t>
      </w:r>
      <m:oMath>
        <m:d>
          <m:dPr>
            <m:begChr m:val="["/>
            <m:sepChr m:val=","/>
            <m:ctrlPr>
              <w:rPr>
                <w:color w:val="auto"/>
                <w:u w:val="non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a,+</m:t>
            </m:r>
            <m:r>
              <m:rPr>
                <m:sty m:val="p"/>
              </m:rPr>
              <w:rPr>
                <w:rFonts w:ascii="Cambria Math" w:hAnsi="Cambria Math" w:eastAsia="宋体" w:cs="Cambria Math"/>
                <w:color w:val="auto"/>
                <w:u w:val="none"/>
              </w:rPr>
              <m:t>∞</m:t>
            </m:r>
            <m:ctrlPr>
              <w:rPr>
                <w:color w:val="auto"/>
                <w:u w:val="none"/>
              </w:rPr>
            </m:ctrlPr>
          </m:e>
        </m:d>
        <m:r>
          <m:rPr/>
          <w:rPr>
            <w:rFonts w:ascii="Cambria Math" w:hAnsi="Cambria Math" w:eastAsia="宋体" w:cs="Cambria Math"/>
            <w:color w:val="auto"/>
            <w:u w:val="none"/>
          </w:rPr>
          <m:t>=</m:t>
        </m:r>
      </m:oMath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</w:t>
      </w:r>
      <w:r>
        <w:rPr>
          <w:color w:val="auto"/>
          <w:sz w:val="21"/>
          <w:u w:val="none"/>
        </w:rPr>
        <w:t>，</w:t>
      </w:r>
      <m:oMath>
        <m:r>
          <m:rPr>
            <m:sty m:val="p"/>
          </m:rPr>
          <w:rPr>
            <w:rFonts w:hint="default" w:ascii="Cambria Math" w:hAnsi="Cambria Math"/>
            <w:color w:val="auto"/>
            <w:u w:val="none"/>
            <w:lang w:val="en-US" w:eastAsia="zh-CN"/>
          </w:rPr>
          <m:t xml:space="preserve"> </m:t>
        </m:r>
        <m:d>
          <m:dPr>
            <m:sepChr m:val=","/>
            <m:ctrlPr>
              <w:rPr>
                <w:color w:val="auto"/>
                <w:u w:val="non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a,+</m:t>
            </m:r>
            <m:r>
              <m:rPr>
                <m:sty m:val="p"/>
              </m:rPr>
              <w:rPr>
                <w:rFonts w:ascii="Cambria Math" w:hAnsi="Cambria Math" w:eastAsia="宋体" w:cs="Cambria Math"/>
                <w:color w:val="auto"/>
                <w:u w:val="none"/>
              </w:rPr>
              <m:t>∞</m:t>
            </m:r>
            <m:ctrlPr>
              <w:rPr>
                <w:color w:val="auto"/>
                <w:u w:val="none"/>
              </w:rPr>
            </m:ctrlPr>
          </m:e>
        </m:d>
        <m:r>
          <m:rPr/>
          <w:rPr>
            <w:rFonts w:ascii="Cambria Math" w:hAnsi="Cambria Math" w:eastAsia="宋体" w:cs="Cambria Math"/>
            <w:color w:val="auto"/>
            <w:u w:val="none"/>
          </w:rPr>
          <m:t>=</m:t>
        </m:r>
      </m:oMath>
      <w:r>
        <w:rPr>
          <w:color w:val="auto"/>
          <w:sz w:val="21"/>
          <w:u w:val="none"/>
        </w:rPr>
        <w:t xml:space="preserve"> </w:t>
      </w:r>
      <m:oMath>
        <m:r>
          <m:rPr>
            <m:sty m:val="p"/>
          </m:rPr>
          <w:rPr>
            <w:rFonts w:hint="eastAsia"/>
            <w:color w:val="auto"/>
            <w:sz w:val="21"/>
            <w:szCs w:val="21"/>
            <w:u w:val="none"/>
            <w:lang w:val="en-US" w:eastAsia="zh-CN"/>
          </w:rPr>
          <m:t>______</m:t>
        </m:r>
        <m:r>
          <m:rPr>
            <m:sty m:val="p"/>
          </m:rPr>
          <w:rPr>
            <w:rFonts w:hint="eastAsia"/>
            <w:color w:val="auto"/>
            <w:sz w:val="21"/>
            <w:szCs w:val="21"/>
            <w:u w:val="none"/>
            <w:lang w:val="en-US" w:eastAsia="zh-CN"/>
          </w:rPr>
          <m:t>______</m:t>
        </m:r>
      </m:oMath>
      <w:r>
        <w:rPr>
          <w:color w:val="auto"/>
          <w:sz w:val="21"/>
          <w:u w:val="none"/>
        </w:rPr>
        <w:t>，</w:t>
      </w:r>
    </w:p>
    <w:p w14:paraId="76968D75">
      <w:pPr>
        <w:shd w:val="clear" w:color="auto" w:fill="auto"/>
        <w:spacing w:line="360" w:lineRule="auto"/>
        <w:jc w:val="left"/>
        <w:rPr>
          <w:color w:val="auto"/>
          <w:u w:val="none"/>
          <w:lang w:val="en-US" w:eastAsia="zh-CN"/>
        </w:rPr>
      </w:pPr>
      <m:oMath>
        <m:d>
          <m:dPr>
            <m:sepChr m:val=","/>
            <m:endChr m:val="]"/>
            <m:ctrlPr>
              <w:rPr>
                <w:color w:val="auto"/>
                <w:u w:val="non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−</m:t>
            </m:r>
            <m:r>
              <m:rPr>
                <m:sty m:val="p"/>
              </m:rPr>
              <w:rPr>
                <w:rFonts w:ascii="Cambria Math" w:hAnsi="Cambria Math" w:eastAsia="宋体" w:cs="Cambria Math"/>
                <w:color w:val="auto"/>
                <w:u w:val="none"/>
              </w:rPr>
              <m:t>∞</m:t>
            </m:r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,a</m:t>
            </m:r>
            <m:ctrlPr>
              <w:rPr>
                <w:color w:val="auto"/>
                <w:u w:val="none"/>
              </w:rPr>
            </m:ctrlPr>
          </m:e>
        </m:d>
        <m:r>
          <m:rPr/>
          <w:rPr>
            <w:rFonts w:ascii="Cambria Math" w:hAnsi="Cambria Math" w:eastAsia="宋体" w:cs="Cambria Math"/>
            <w:color w:val="auto"/>
            <w:u w:val="none"/>
          </w:rPr>
          <m:t>=</m:t>
        </m:r>
      </m:oMath>
      <w:r>
        <w:rPr>
          <w:color w:val="auto"/>
          <w:sz w:val="21"/>
          <w:u w:val="none"/>
        </w:rPr>
        <w:t xml:space="preserve"> </w:t>
      </w:r>
      <m:oMath>
        <m:r>
          <m:rPr>
            <m:sty m:val="p"/>
          </m:rPr>
          <w:rPr>
            <w:rFonts w:hint="eastAsia"/>
            <w:color w:val="auto"/>
            <w:sz w:val="21"/>
            <w:szCs w:val="21"/>
            <w:u w:val="none"/>
            <w:lang w:val="en-US" w:eastAsia="zh-CN"/>
          </w:rPr>
          <m:t>______</m:t>
        </m:r>
        <m:r>
          <m:rPr>
            <m:sty m:val="p"/>
          </m:rPr>
          <w:rPr>
            <w:rFonts w:hint="eastAsia"/>
            <w:color w:val="auto"/>
            <w:sz w:val="21"/>
            <w:szCs w:val="21"/>
            <w:u w:val="none"/>
            <w:lang w:val="en-US" w:eastAsia="zh-CN"/>
          </w:rPr>
          <m:t>______</m:t>
        </m:r>
      </m:oMath>
      <w:r>
        <w:rPr>
          <w:color w:val="auto"/>
          <w:sz w:val="21"/>
          <w:u w:val="none"/>
        </w:rPr>
        <w:t>，</w:t>
      </w:r>
      <m:oMath>
        <m:d>
          <m:dPr>
            <m:sepChr m:val=","/>
            <m:ctrlPr>
              <w:rPr>
                <w:color w:val="auto"/>
                <w:u w:val="non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−</m:t>
            </m:r>
            <m:r>
              <m:rPr>
                <m:sty m:val="p"/>
              </m:rPr>
              <w:rPr>
                <w:rFonts w:ascii="Cambria Math" w:hAnsi="Cambria Math" w:eastAsia="宋体" w:cs="Cambria Math"/>
                <w:color w:val="auto"/>
                <w:u w:val="none"/>
              </w:rPr>
              <m:t>∞</m:t>
            </m:r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,a</m:t>
            </m:r>
            <m:ctrlPr>
              <w:rPr>
                <w:color w:val="auto"/>
                <w:u w:val="none"/>
              </w:rPr>
            </m:ctrlPr>
          </m:e>
        </m:d>
        <m:r>
          <m:rPr/>
          <w:rPr>
            <w:rFonts w:ascii="Cambria Math" w:hAnsi="Cambria Math" w:eastAsia="宋体" w:cs="Cambria Math"/>
            <w:color w:val="auto"/>
            <w:u w:val="none"/>
          </w:rPr>
          <m:t>=</m:t>
        </m:r>
      </m:oMath>
      <w:r>
        <w:rPr>
          <w:color w:val="auto"/>
          <w:sz w:val="21"/>
          <w:u w:val="none"/>
        </w:rPr>
        <w:t xml:space="preserve"> </w:t>
      </w:r>
      <m:oMath>
        <m:r>
          <m:rPr>
            <m:sty m:val="p"/>
          </m:rPr>
          <w:rPr>
            <w:rFonts w:hint="eastAsia"/>
            <w:color w:val="auto"/>
            <w:sz w:val="21"/>
            <w:szCs w:val="21"/>
            <w:u w:val="none"/>
            <w:lang w:val="en-US" w:eastAsia="zh-CN"/>
          </w:rPr>
          <m:t>______</m:t>
        </m:r>
        <m:r>
          <m:rPr>
            <m:sty m:val="p"/>
          </m:rPr>
          <w:rPr>
            <w:rFonts w:hint="eastAsia"/>
            <w:color w:val="auto"/>
            <w:sz w:val="21"/>
            <w:szCs w:val="21"/>
            <w:u w:val="none"/>
            <w:lang w:val="en-US" w:eastAsia="zh-CN"/>
          </w:rPr>
          <m:t>______</m:t>
        </m:r>
      </m:oMath>
      <w:r>
        <w:rPr>
          <w:color w:val="auto"/>
          <w:sz w:val="21"/>
          <w:u w:val="none"/>
        </w:rPr>
        <w:t>；</w:t>
      </w:r>
      <m:oMath>
        <m:d>
          <m:dPr>
            <m:sepChr m:val=","/>
            <m:ctrlPr>
              <w:rPr>
                <w:color w:val="auto"/>
                <w:u w:val="non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−</m:t>
            </m:r>
            <m:r>
              <m:rPr>
                <m:sty m:val="p"/>
              </m:rPr>
              <w:rPr>
                <w:rFonts w:ascii="Cambria Math" w:hAnsi="Cambria Math" w:eastAsia="宋体" w:cs="Cambria Math"/>
                <w:color w:val="auto"/>
                <w:u w:val="none"/>
              </w:rPr>
              <m:t>∞</m:t>
            </m:r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,</m:t>
            </m:r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  <w:color w:val="auto"/>
                <w:u w:val="none"/>
              </w:rPr>
              <m:t>+∞</m:t>
            </m:r>
            <m:ctrlPr>
              <w:rPr>
                <w:color w:val="auto"/>
                <w:u w:val="none"/>
              </w:rPr>
            </m:ctrlPr>
          </m:e>
        </m:d>
        <m:r>
          <m:rPr/>
          <w:rPr>
            <w:rFonts w:ascii="Cambria Math" w:hAnsi="Cambria Math" w:eastAsia="宋体" w:cs="Cambria Math"/>
            <w:color w:val="auto"/>
            <w:u w:val="none"/>
          </w:rPr>
          <m:t>=</m:t>
        </m:r>
      </m:oMath>
      <w:r>
        <w:rPr>
          <w:color w:val="auto"/>
          <w:sz w:val="21"/>
          <w:u w:val="none"/>
        </w:rPr>
        <w:t xml:space="preserve"> </w:t>
      </w:r>
      <m:oMathPara>
        <m:oMath>
          <m:r>
            <m:rPr>
              <m:sty m:val="p"/>
            </m:rPr>
            <w:rPr>
              <w:rFonts w:hint="eastAsia" w:ascii="Cambria Math" w:hAnsi="Cambria Math" w:eastAsia="宋体" w:cs="Cambria Math"/>
              <w:color w:val="auto"/>
              <w:sz w:val="21"/>
              <w:szCs w:val="21"/>
              <w:u w:val="none"/>
              <w:lang w:val="en-US" w:eastAsia="zh-CN"/>
            </w:rPr>
            <m:t>______</m:t>
          </m:r>
        </m:oMath>
      </m:oMathPara>
      <w:r>
        <w:rPr>
          <w:color w:val="auto"/>
          <w:sz w:val="21"/>
          <w:u w:val="none"/>
        </w:rPr>
        <w:t>.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ABF70A"/>
    <w:multiLevelType w:val="singleLevel"/>
    <w:tmpl w:val="C1ABF7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67018D4"/>
    <w:multiLevelType w:val="singleLevel"/>
    <w:tmpl w:val="E67018D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0FAD1102"/>
    <w:rsid w:val="10042CED"/>
    <w:rsid w:val="11A451B1"/>
    <w:rsid w:val="15B036FB"/>
    <w:rsid w:val="1BAD248A"/>
    <w:rsid w:val="1C780915"/>
    <w:rsid w:val="1DA57103"/>
    <w:rsid w:val="206A1A28"/>
    <w:rsid w:val="209B03B1"/>
    <w:rsid w:val="20A97897"/>
    <w:rsid w:val="22CE6212"/>
    <w:rsid w:val="26436653"/>
    <w:rsid w:val="318A15F3"/>
    <w:rsid w:val="32700042"/>
    <w:rsid w:val="340A166E"/>
    <w:rsid w:val="39C850AD"/>
    <w:rsid w:val="42025FF7"/>
    <w:rsid w:val="44134CD1"/>
    <w:rsid w:val="44D501D8"/>
    <w:rsid w:val="454875A8"/>
    <w:rsid w:val="4E974AED"/>
    <w:rsid w:val="4F3F2E1E"/>
    <w:rsid w:val="55207574"/>
    <w:rsid w:val="625E358F"/>
    <w:rsid w:val="62D81168"/>
    <w:rsid w:val="63422A85"/>
    <w:rsid w:val="637D0455"/>
    <w:rsid w:val="66227535"/>
    <w:rsid w:val="6A3F493B"/>
    <w:rsid w:val="6BCE0F88"/>
    <w:rsid w:val="707D334E"/>
    <w:rsid w:val="70D54F38"/>
    <w:rsid w:val="721534F2"/>
    <w:rsid w:val="72D440E1"/>
    <w:rsid w:val="743B124B"/>
    <w:rsid w:val="76F8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660</Words>
  <Characters>690</Characters>
  <Lines>0</Lines>
  <Paragraphs>0</Paragraphs>
  <TotalTime>0</TotalTime>
  <ScaleCrop>false</ScaleCrop>
  <LinksUpToDate>false</LinksUpToDate>
  <CharactersWithSpaces>711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2025-04-30T04:20:49Z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923ED303F47C40C7A7CDF3BB985AA498_13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