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81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0F165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专题2  运动图像</w:t>
      </w:r>
    </w:p>
    <w:p w14:paraId="411746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1．常规运动学图像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78"/>
        <w:gridCol w:w="5280"/>
        <w:gridCol w:w="2188"/>
      </w:tblGrid>
      <w:tr w14:paraId="690BC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C37D0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  <w:p w14:paraId="4215DC2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类型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CFE2E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图像包含的知识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5FA0EE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图例</w:t>
            </w:r>
          </w:p>
        </w:tc>
      </w:tr>
      <w:tr w14:paraId="1AC52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E06EB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F80CD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运动的位移随时间变化的规律。</w:t>
            </w:r>
          </w:p>
          <w:p w14:paraId="43091CF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匀速直线运动的图像是一条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的斜线，匀变速直线运动的图像是一条关于时间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的曲线； 图线上某点切线斜率的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（正负）表示物体在该时刻的速度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（方向）。</w:t>
            </w:r>
          </w:p>
          <w:p w14:paraId="349E70D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纵轴截距表示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sz w:val="21"/>
              </w:rPr>
              <w:t>0时刻的初始位置，横轴截距表示位置坐标为零的时刻。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F40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27455" cy="886460"/>
                  <wp:effectExtent l="0" t="0" r="10795" b="8890"/>
                  <wp:docPr id="16" name="图片 16" descr="@@@8459352061b54370977f8a8c785d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@@@8459352061b54370977f8a8c785d102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55" cy="88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346A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E9745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83D57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运动的速度随时间变化的规律。</w:t>
            </w:r>
          </w:p>
          <w:p w14:paraId="08BCA71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匀速直线运动的图像是一条与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的直线，匀变速直线运动的图像是一条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的斜线； 图线上某点切线斜率的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（正负）表示物体在该时刻的加速度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（方向）。</w:t>
            </w:r>
          </w:p>
          <w:p w14:paraId="6207C3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图像与时间轴围成的面积表示物体在该段时间内运动的</w:t>
            </w:r>
          </w:p>
          <w:p w14:paraId="12B23C9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。若此面积在时间轴的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（下方），则表示这段时间内的位移方向为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（为负）。纵轴截距表示初速度，横轴截距表示速度为零的时刻。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5C96DB">
            <w:pPr>
              <w:keepNext w:val="0"/>
              <w:keepLines w:val="0"/>
              <w:pageBreakBefore w:val="0"/>
              <w:widowControl w:val="0"/>
              <w:shd w:val="clear" w:color="auto" w:fill="F2F2F2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67460" cy="1162050"/>
                  <wp:effectExtent l="0" t="0" r="8890" b="0"/>
                  <wp:docPr id="17" name="图片 17" descr="@@@09bdd7674e9e493883ec363a7bb5d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@@@09bdd7674e9e493883ec363a7bb5d6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6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D1C7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DBE12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81EE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运动的加速度随时间变化的规律。</w:t>
            </w:r>
          </w:p>
          <w:p w14:paraId="3C23954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包围面积的意义：图像和时间轴所围面积表示该段时间内的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 xml:space="preserve">。 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80E62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49045" cy="807085"/>
                  <wp:effectExtent l="0" t="0" r="8255" b="12065"/>
                  <wp:docPr id="18" name="图片 18" descr="@@@7c3ed5c90b5743ecb49b866a314077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@@@7c3ed5c90b5743ecb49b866a3140770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80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09B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</w:trPr>
        <w:tc>
          <w:tcPr>
            <w:tcW w:w="85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01145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图像解题的方法：确认横坐标、纵坐标对应的物理量；观察图像的走势，获取斜率、截距、面积、交点、转折点等信息，将物体的运动图像转化为物体的运动模型。</w:t>
            </w:r>
          </w:p>
        </w:tc>
      </w:tr>
    </w:tbl>
    <w:p w14:paraId="119D4EE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1C36DE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064B110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56530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2．非常规图像</w:t>
      </w:r>
    </w:p>
    <w:p w14:paraId="37498B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基本解题思路是结合图像横纵坐标，由运动学公式，推导出横纵坐标之间的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关系表达式，进而结合函数表达式分析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、截距及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的含义。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3"/>
        <w:gridCol w:w="5250"/>
        <w:gridCol w:w="1982"/>
      </w:tblGrid>
      <w:tr w14:paraId="3FA5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B01B8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图像类型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D490B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图像的物理意义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74232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图例</w:t>
            </w:r>
          </w:p>
        </w:tc>
      </w:tr>
      <w:tr w14:paraId="444F4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E5A92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</w:rPr>
              <w:object>
                <v:shape id="_x0000_i1025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－t</w:t>
            </w:r>
          </w:p>
          <w:p w14:paraId="70873D4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2E6E5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7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8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，由此知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9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图像的斜率为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39B97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6960" cy="809625"/>
                  <wp:effectExtent l="0" t="0" r="8890" b="9525"/>
                  <wp:docPr id="19" name="图片 19" descr="@@@6e9512fa-48c8-4115-ac53-1392e62b4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@@@6e9512fa-48c8-4115-ac53-1392e62b405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96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31C5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1875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－x</w:t>
            </w:r>
          </w:p>
          <w:p w14:paraId="196728E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F40A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0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可知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1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图像斜率为</w:t>
            </w:r>
          </w:p>
          <w:p w14:paraId="08D990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  <w:p w14:paraId="7E20F30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2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得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3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1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4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1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2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5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图像斜率为</w:t>
            </w:r>
          </w:p>
          <w:p w14:paraId="64C68A0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9A7F3B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66800" cy="981075"/>
                  <wp:effectExtent l="0" t="0" r="0" b="9525"/>
                  <wp:docPr id="100017" name="图片 100017" descr="@@@f12d8eb9-4940-4245-8d68-2415ded66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@@@f12d8eb9-4940-4245-8d68-2415ded66927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699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6E6DF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</w:p>
          <w:p w14:paraId="13C7455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58BED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5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</w:rPr>
              <w:t>at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z w:val="21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，可知图线的斜率表示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 xml:space="preserve">。 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333EA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47115" cy="884555"/>
                  <wp:effectExtent l="0" t="0" r="635" b="10795"/>
                  <wp:docPr id="100019" name="图片 100019" descr="@@@66913b35-2021-4335-a45e-1b9d8cb908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@@@66913b35-2021-4335-a45e-1b9d8cb908c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43D5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AD520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object>
                <v:shape id="_x0000_i1037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8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8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0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29">
                  <o:LockedField>false</o:LockedField>
                </o:OLEObject>
              </w:object>
            </w:r>
          </w:p>
          <w:p w14:paraId="43EFFD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05643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由匀变速直线运动规律有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9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1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，变形得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0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8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1" o:spt="75" alt="eqId25c17887bed7b88442d53abf6941869a" type="#_x0000_t75" style="height:27.05pt;width:13.15pt;" o:ole="t" filled="f" o:preferrelative="t" stroked="f" coordsize="21600,21600">
                  <v:path/>
                  <v:fill on="f" focussize="0,0"/>
                  <v:stroke on="f" joinstyle="miter"/>
                  <v:imagedata r:id="rId34" o:title="eqId25c17887bed7b88442d53abf6941869a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2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，可知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3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8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4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0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3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图像斜率表示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，纵轴截距表示</w:t>
            </w:r>
          </w:p>
          <w:p w14:paraId="6C1C618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562D9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3150" cy="856615"/>
                  <wp:effectExtent l="0" t="0" r="12700" b="635"/>
                  <wp:docPr id="100021" name="图片 100021" descr="@@@d56a7fd1-28f7-4477-98e6-26801831ea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@@@d56a7fd1-28f7-4477-98e6-26801831ea8a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0156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C9632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v-x</w:t>
            </w:r>
          </w:p>
          <w:p w14:paraId="371BDB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DBFD4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图线的斜率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5" o:spt="75" alt="eqIdf40e870d79797f6efdbb74b2e683cc90" type="#_x0000_t75" style="height:27.35pt;width:16.7pt;" o:ole="t" filled="f" o:preferrelative="t" stroked="f" coordsize="21600,21600">
                  <v:path/>
                  <v:fill on="f" focussize="0,0"/>
                  <v:stroke on="f" joinstyle="miter"/>
                  <v:imagedata r:id="rId40" o:title="eqIdf40e870d79797f6efdbb74b2e683cc90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3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分子和分母同时除以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</w:rPr>
              <w:t>Δ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6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4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如果图线是一条倾斜的直线则斜率不变，利用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7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4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结合速度的变化可以分析出加速度变化。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F6D113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56640" cy="904240"/>
                  <wp:effectExtent l="0" t="0" r="10160" b="10160"/>
                  <wp:docPr id="100023" name="图片 100023" descr="@@@00145fa2-9dd2-46be-bae2-162ea1e182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图片 100023" descr="@@@00145fa2-9dd2-46be-bae2-162ea1e182ed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36AE4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8C17FA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64B14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5" Type="http://schemas.openxmlformats.org/officeDocument/2006/relationships/fontTable" Target="fontTable.xml"/><Relationship Id="rId44" Type="http://schemas.openxmlformats.org/officeDocument/2006/relationships/image" Target="media/image18.png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theme" Target="theme/theme1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5.png"/><Relationship Id="rId37" Type="http://schemas.openxmlformats.org/officeDocument/2006/relationships/oleObject" Target="embeddings/oleObject20.bin"/><Relationship Id="rId36" Type="http://schemas.openxmlformats.org/officeDocument/2006/relationships/oleObject" Target="embeddings/oleObject19.bin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png"/><Relationship Id="rId25" Type="http://schemas.openxmlformats.org/officeDocument/2006/relationships/oleObject" Target="embeddings/oleObject12.bin"/><Relationship Id="rId24" Type="http://schemas.openxmlformats.org/officeDocument/2006/relationships/image" Target="media/image10.png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476</Characters>
  <Lines>0</Lines>
  <Paragraphs>0</Paragraphs>
  <TotalTime>0</TotalTime>
  <ScaleCrop>false</ScaleCrop>
  <LinksUpToDate>false</LinksUpToDate>
  <CharactersWithSpaces>610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D668C362ACF248E695F986F2DE891527_13</vt:lpwstr>
  </property>
</Properties>
</file>