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B66CDF">
      <w:pPr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章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细胞的结构</w:t>
      </w:r>
    </w:p>
    <w:p w14:paraId="71689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五~六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节 细胞在结构和功能上是一个统一整体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/原核细胞内无成形的细胞核</w:t>
      </w:r>
    </w:p>
    <w:p w14:paraId="756B3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71A50B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细胞器膜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细胞膜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核膜</w:t>
      </w:r>
      <w:r>
        <w:rPr>
          <w:rFonts w:hint="default" w:ascii="Times New Roman" w:hAnsi="Times New Roman" w:eastAsia="宋体" w:cs="Times New Roman"/>
          <w:lang w:val="en-US" w:eastAsia="zh-CN"/>
        </w:rPr>
        <w:t>等结构，共同构成细胞的生物膜系统。这些生物膜的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组成成分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结构</w:t>
      </w:r>
      <w:r>
        <w:rPr>
          <w:rFonts w:hint="default" w:ascii="Times New Roman" w:hAnsi="Times New Roman" w:eastAsia="宋体" w:cs="Times New Roman"/>
          <w:lang w:val="en-US" w:eastAsia="zh-CN"/>
        </w:rPr>
        <w:t>很相似，在结构和功能上紧密联系，进一步体现了细胞内各种结构之间的协调与配合。</w:t>
      </w:r>
    </w:p>
    <w:p w14:paraId="254D5C6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.在活细胞中，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内质网膜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通过</w:t>
      </w:r>
      <w:r>
        <w:rPr>
          <w:rFonts w:hint="default" w:ascii="Times New Roman" w:hAnsi="Times New Roman" w:eastAsia="宋体" w:cs="Times New Roman"/>
          <w:lang w:val="en-US" w:eastAsia="zh-CN"/>
        </w:rPr>
        <w:t>出芽的形式形成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囊泡</w:t>
      </w:r>
      <w:r>
        <w:rPr>
          <w:rFonts w:hint="eastAsia" w:ascii="Times New Roman" w:hAnsi="Times New Roman" w:eastAsia="宋体" w:cs="Times New Roman"/>
          <w:lang w:val="en-US" w:eastAsia="zh-CN"/>
        </w:rPr>
        <w:t>后</w:t>
      </w:r>
      <w:r>
        <w:rPr>
          <w:rFonts w:hint="default" w:ascii="Times New Roman" w:hAnsi="Times New Roman" w:eastAsia="宋体" w:cs="Times New Roman"/>
          <w:lang w:val="en-US" w:eastAsia="zh-CN"/>
        </w:rPr>
        <w:t>，转移到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高尔基体</w:t>
      </w:r>
      <w:r>
        <w:rPr>
          <w:rFonts w:hint="default" w:ascii="Times New Roman" w:hAnsi="Times New Roman" w:eastAsia="宋体" w:cs="Times New Roman"/>
          <w:lang w:val="en-US" w:eastAsia="zh-CN"/>
        </w:rPr>
        <w:t>上，与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高尔基体膜</w:t>
      </w:r>
      <w:r>
        <w:rPr>
          <w:rFonts w:hint="default" w:ascii="Times New Roman" w:hAnsi="Times New Roman" w:eastAsia="宋体" w:cs="Times New Roman"/>
          <w:lang w:val="en-US" w:eastAsia="zh-CN"/>
        </w:rPr>
        <w:t>融合，囊泡中的物质也进入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高尔基体</w:t>
      </w:r>
      <w:r>
        <w:rPr>
          <w:rFonts w:hint="default" w:ascii="Times New Roman" w:hAnsi="Times New Roman" w:eastAsia="宋体" w:cs="Times New Roman"/>
          <w:lang w:val="en-US" w:eastAsia="zh-CN"/>
        </w:rPr>
        <w:t>；高尔基体膜又突起形成</w:t>
      </w:r>
      <w:r>
        <w:rPr>
          <w:rFonts w:hint="eastAsia" w:ascii="Times New Roman" w:hAnsi="Times New Roman" w:eastAsia="宋体" w:cs="Times New Roman"/>
          <w:lang w:val="en-US" w:eastAsia="zh-CN"/>
        </w:rPr>
        <w:t>囊泡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lang w:val="en-US" w:eastAsia="zh-CN"/>
        </w:rPr>
        <w:t>囊泡</w:t>
      </w:r>
      <w:r>
        <w:rPr>
          <w:rFonts w:hint="default" w:ascii="Times New Roman" w:hAnsi="Times New Roman" w:eastAsia="宋体" w:cs="Times New Roman"/>
          <w:lang w:val="en-US" w:eastAsia="zh-CN"/>
        </w:rPr>
        <w:t>离开高尔基体，转移到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细胞质膜</w:t>
      </w:r>
      <w:r>
        <w:rPr>
          <w:rFonts w:hint="default" w:ascii="Times New Roman" w:hAnsi="Times New Roman" w:eastAsia="宋体" w:cs="Times New Roman"/>
          <w:lang w:val="en-US" w:eastAsia="zh-CN"/>
        </w:rPr>
        <w:t>上与</w:t>
      </w:r>
      <w:r>
        <w:rPr>
          <w:rFonts w:hint="eastAsia" w:ascii="Times New Roman" w:hAnsi="Times New Roman" w:eastAsia="宋体" w:cs="Times New Roman"/>
          <w:lang w:val="en-US" w:eastAsia="zh-CN"/>
        </w:rPr>
        <w:t>其</w:t>
      </w:r>
      <w:r>
        <w:rPr>
          <w:rFonts w:hint="default" w:ascii="Times New Roman" w:hAnsi="Times New Roman" w:eastAsia="宋体" w:cs="Times New Roman"/>
          <w:lang w:val="en-US" w:eastAsia="zh-CN"/>
        </w:rPr>
        <w:t>融合，</w:t>
      </w:r>
      <w:r>
        <w:rPr>
          <w:rFonts w:hint="eastAsia" w:ascii="Times New Roman" w:hAnsi="Times New Roman" w:eastAsia="宋体" w:cs="Times New Roman"/>
          <w:lang w:val="en-US" w:eastAsia="zh-CN"/>
        </w:rPr>
        <w:t>囊泡</w:t>
      </w:r>
      <w:r>
        <w:rPr>
          <w:rFonts w:hint="default" w:ascii="Times New Roman" w:hAnsi="Times New Roman" w:eastAsia="宋体" w:cs="Times New Roman"/>
          <w:lang w:val="en-US" w:eastAsia="zh-CN"/>
        </w:rPr>
        <w:t>携带的物质最后被释放到细胞质膜的外侧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lang w:val="en-US" w:eastAsia="zh-CN"/>
        </w:rPr>
        <w:t>分泌蛋白的合成与运输离不开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内质网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高尔基体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的参与，该过程说明各种细胞器在结构和功能上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互相联系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协调配合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1D00B82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3.细胞在代谢过程中产生的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残渣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功能异常的大分子</w:t>
      </w:r>
      <w:r>
        <w:rPr>
          <w:rFonts w:hint="eastAsia" w:ascii="Times New Roman" w:hAnsi="Times New Roman" w:eastAsia="宋体" w:cs="Times New Roman"/>
          <w:lang w:val="en-US" w:eastAsia="zh-CN"/>
        </w:rPr>
        <w:t>以及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衰老的细胞</w:t>
      </w:r>
      <w:r>
        <w:rPr>
          <w:rFonts w:hint="eastAsia" w:ascii="Times New Roman" w:hAnsi="Times New Roman" w:eastAsia="宋体" w:cs="Times New Roman"/>
          <w:lang w:val="en-US" w:eastAsia="zh-CN"/>
        </w:rPr>
        <w:t>器等，被内质网或其他膜结构形成的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囊泡</w:t>
      </w:r>
      <w:r>
        <w:rPr>
          <w:rFonts w:hint="eastAsia" w:ascii="Times New Roman" w:hAnsi="Times New Roman" w:eastAsia="宋体" w:cs="Times New Roman"/>
          <w:lang w:val="en-US" w:eastAsia="zh-CN"/>
        </w:rPr>
        <w:t>包裹着，与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溶酶体</w:t>
      </w:r>
      <w:r>
        <w:rPr>
          <w:rFonts w:hint="eastAsia" w:ascii="Times New Roman" w:hAnsi="Times New Roman" w:eastAsia="宋体" w:cs="Times New Roman"/>
          <w:lang w:val="en-US" w:eastAsia="zh-CN"/>
        </w:rPr>
        <w:t>融合，进而被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消化分解</w:t>
      </w:r>
      <w:r>
        <w:rPr>
          <w:rFonts w:hint="eastAsia" w:ascii="Times New Roman" w:hAnsi="Times New Roman" w:eastAsia="宋体" w:cs="Times New Roman"/>
          <w:lang w:val="en-US" w:eastAsia="zh-CN"/>
        </w:rPr>
        <w:t>，产生的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小分子物质</w:t>
      </w:r>
      <w:r>
        <w:rPr>
          <w:rFonts w:hint="eastAsia" w:ascii="Times New Roman" w:hAnsi="Times New Roman" w:eastAsia="宋体" w:cs="Times New Roman"/>
          <w:lang w:val="en-US" w:eastAsia="zh-CN"/>
        </w:rPr>
        <w:t>有的被细胞重新利用，有的被排出细胞。</w:t>
      </w:r>
    </w:p>
    <w:p w14:paraId="2CB8E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.原核细胞与真核细胞的主要区别是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没有以核膜为界线的细胞核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。由真核细胞构成的生物叫作真核生物，如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植物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动物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真菌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等。由原核细胞构成的生物叫作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原核生物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，如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细菌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（如蓝细菌，旧称蓝藻）、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支原体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衣原体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、立克次氏体等。</w:t>
      </w:r>
    </w:p>
    <w:p w14:paraId="2E6E6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.蓝细菌细胞内含有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藻蓝素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叶绿素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，是能进行光合作用的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自养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生物。细菌中的多数种类是营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腐生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寄生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生活的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异养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生物。细菌的细胞都有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细胞壁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细胞膜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，都没有由核膜包被的细胞核，没有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染色体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，但有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环状的DNA分子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，位于细胞内特定的区域，这个区域叫作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拟核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509843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.原核细胞和真核细胞具有相似的细胞膜和细胞质，它们都以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作为遗传物质，这让我们再一次看到了原核细胞和真核细胞的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统一性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7AB1C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072D286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1．霉菌和细菌是原核生物。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07EBE21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2．真核生物以DNA为遗传物质，部分原核生物以RNA为遗传物质。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63A9280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．真核细胞与原核细胞都有生物膜和生物膜系统。（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72C7660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．胰岛素和性激素都属于分泌蛋白。（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2D5569D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．细胞内的囊泡穿梭往来，以高尔基体作为交通枢纽。（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451ED0E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．分泌蛋白是在细胞内合成，分泌到细胞外起作用的，如消化酶、抗体和部分激素。（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26FBE23D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1D60D880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1CF11DD"/>
    <w:rsid w:val="233C7EC1"/>
    <w:rsid w:val="2681132D"/>
    <w:rsid w:val="28FE5BF5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12427</Words>
  <Characters>12830</Characters>
  <Lines>0</Lines>
  <Paragraphs>0</Paragraphs>
  <TotalTime>0</TotalTime>
  <ScaleCrop>false</ScaleCrop>
  <LinksUpToDate>false</LinksUpToDate>
  <CharactersWithSpaces>13118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2025-04-29T07:49:58Z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0A907CC601CB4D70889F4C2909DD44F1_13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