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77BF4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493D0B2F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细胞膜控制细胞与周围环境的联系</w:t>
      </w:r>
    </w:p>
    <w:p w14:paraId="2D89E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4854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将细胞与周围环境区分开的结构。细胞膜控制着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物质的进出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，对物质的进出具有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选择透过性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保证了细胞内部环境的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相对稳定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，使细胞内的生命活动有序进行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6457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2.细胞膜主要由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磷脂和蛋白质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组成，还含有少量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糖类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动物细胞膜中还含一定量的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胆固醇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3122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3.磷脂是一类含有磷酸的脂类，含有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C、H、O、P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四种元素，有些还含有N元素。其一端“头”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具有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亲水性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，也称极性；“尾”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具有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疏水性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，也称非极性。磷脂分子在水中可形成双层结构称为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磷脂双分子层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，构成了细胞膜的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基本骨架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8386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4.细胞膜上的蛋白质统称为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膜蛋白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。通常细胞的功能越多，其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膜蛋白的种类和数量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就越多。有的膜蛋白可以控制物质进出细胞，即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转运蛋白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；有的膜蛋白能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催化特定的化学反应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，如小肠上皮细胞的某些膜蛋白可促进食物中营养物质的消化分解；有的膜蛋白在细胞与外界的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信息交流和细胞识别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中发挥重要作用，如胰岛素受体。</w:t>
      </w:r>
    </w:p>
    <w:p w14:paraId="7636D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胆固醇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存在于动物细胞膜中，能保持细胞膜的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。胆固醇分子主要位于磷脂双分子层的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疏水环境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中，对细胞膜中磷脂分子的活动具有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双重调节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作用。</w:t>
      </w:r>
    </w:p>
    <w:p w14:paraId="0DEFF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6.生物膜的流动镶嵌模型主要包括：（1）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磷脂双分子层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构成了生物膜的基本骨架。（2）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蛋白质分子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有的镶在磷脂双分子层表面，有的全部或部分嵌入磷脂双分子层中，有的贯穿于整个磷脂双分子层，体现了膜内外结构的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不对称性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。（3）磷脂和蛋白质位置不是固定的，生物膜具有一定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流动性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3A575A3A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7.在植物细胞的细胞质膜外还有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细胞壁</w:t>
      </w:r>
      <w:r>
        <w:rPr>
          <w:rFonts w:hint="eastAsia" w:ascii="Times New Roman" w:hAnsi="Times New Roman" w:eastAsia="宋体" w:cs="Times New Roman"/>
          <w:lang w:val="en-US" w:eastAsia="zh-CN"/>
        </w:rPr>
        <w:t>，它的主要成分是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纤维素和果胶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真菌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大多数原核细胞</w:t>
      </w:r>
      <w:r>
        <w:rPr>
          <w:rFonts w:hint="eastAsia" w:ascii="Times New Roman" w:hAnsi="Times New Roman" w:eastAsia="宋体" w:cs="Times New Roman"/>
          <w:lang w:val="en-US" w:eastAsia="zh-CN"/>
        </w:rPr>
        <w:t>同样具有细胞壁，其组成物质和结构与植物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不同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动物细胞</w:t>
      </w:r>
      <w:r>
        <w:rPr>
          <w:rFonts w:hint="eastAsia" w:ascii="Times New Roman" w:hAnsi="Times New Roman" w:eastAsia="宋体" w:cs="Times New Roman"/>
          <w:lang w:val="en-US" w:eastAsia="zh-CN"/>
        </w:rPr>
        <w:t>没有细胞壁。</w:t>
      </w:r>
    </w:p>
    <w:p w14:paraId="0399FA0E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8.细胞壁具有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全透性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细胞壁的重要作用是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保护细胞</w:t>
      </w:r>
      <w:r>
        <w:rPr>
          <w:rFonts w:hint="eastAsia" w:ascii="Times New Roman" w:hAnsi="Times New Roman" w:eastAsia="宋体" w:cs="Times New Roman"/>
          <w:lang w:val="en-US" w:eastAsia="zh-CN"/>
        </w:rPr>
        <w:t>，维持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细胞形态</w:t>
      </w:r>
      <w:r>
        <w:rPr>
          <w:rFonts w:hint="eastAsia" w:ascii="Times New Roman" w:hAnsi="Times New Roman" w:eastAsia="宋体" w:cs="Times New Roman"/>
          <w:lang w:val="en-US" w:eastAsia="zh-CN"/>
        </w:rPr>
        <w:t>，加强细胞的机械强度。此外，细胞壁也参与细胞间的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相互粘连</w:t>
      </w:r>
      <w:r>
        <w:rPr>
          <w:rFonts w:hint="eastAsia" w:ascii="Times New Roman" w:hAnsi="Times New Roman" w:eastAsia="宋体" w:cs="Times New Roman"/>
          <w:lang w:val="en-US" w:eastAsia="zh-CN"/>
        </w:rPr>
        <w:t>，是激素等化学信号传递的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介质和通路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40D1625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B09F58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1．动物细胞的系统边界是细胞质膜，植物细胞的系统边界是细胞壁。（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1F0DC5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．磷脂分子头部是疏水的，尾部是亲水的，磷脂分子在水里能自发地形成双分子层。（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CC66A8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．受精作用的过程有精子和卵细胞的相互识别，体现了细胞膜具有信息交流的功能。（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312B47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．细胞膜能控制物质进出细胞，细胞不需要的物质不能进入细胞。（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1A8F54F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．构成膜的磷脂分子可以侧向自由移动，而膜中蛋白质大多是不能运动的。（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EE9A8B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．膜蛋白在细胞膜内外两侧对称分布。（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1EC0AF0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57D302D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32309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E7E24192B95B4287B2A1A7AB9638FED3_13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