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A4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499EF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专题8  连接体问题（整体法和隔离法）、临界问题</w:t>
      </w:r>
    </w:p>
    <w:p w14:paraId="07ED8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1.共速连接体</w:t>
      </w:r>
    </w:p>
    <w:p w14:paraId="4E569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（1）绳的拉力（或物体间的弹力）相关类连接体</w:t>
      </w:r>
    </w:p>
    <w:p w14:paraId="72957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①相互挤压在一起的连接体（图甲）：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之间的弹力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5" o:spt="75" type="#_x0000_t75" style="height:34pt;width:5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0C531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②用细线连接沿水平方向运动的连接体（图乙）：细线的张力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6" o:spt="75" type="#_x0000_t75" style="height:34pt;width:5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0174F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③用轻质弹簧连接的连接体（图丙）：弹簧的弹力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弹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7" o:spt="75" type="#_x0000_t75" style="height:34pt;width:5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3E22E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④用细线连接沿竖直方向运动的连接体（图丁）：细线的张力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8" o:spt="75" type="#_x0000_t75" style="height:34pt;width:5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05859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</w:pPr>
      <w:r>
        <w:drawing>
          <wp:inline distT="0" distB="0" distL="114300" distR="114300">
            <wp:extent cx="1496695" cy="438150"/>
            <wp:effectExtent l="0" t="0" r="8255" b="0"/>
            <wp:docPr id="65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293495" cy="440055"/>
            <wp:effectExtent l="0" t="0" r="1905" b="17145"/>
            <wp:docPr id="66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4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884555" cy="499110"/>
            <wp:effectExtent l="0" t="0" r="10795" b="15240"/>
            <wp:docPr id="67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4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210185" cy="657860"/>
            <wp:effectExtent l="0" t="0" r="18415" b="8890"/>
            <wp:docPr id="68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018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E9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1260" w:firstLineChars="60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甲                  乙                   丙            丁</w:t>
      </w:r>
    </w:p>
    <w:p w14:paraId="1E376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总结：这四种模型求解内力，结果相同，且内力与物块所处的接触面是否光滑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无关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和连接体的总质量的比例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有关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。（均填“有关”或“无关”）</w:t>
      </w:r>
    </w:p>
    <w:p w14:paraId="1E6A8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（2）叠加类连接体</w:t>
      </w:r>
    </w:p>
    <w:p w14:paraId="24E96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892300" cy="509270"/>
            <wp:effectExtent l="0" t="0" r="12700" b="5080"/>
            <wp:docPr id="64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4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A4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2.关联速度连接体</w:t>
      </w:r>
    </w:p>
    <w:p w14:paraId="0180A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轻绳在伸直状态下，两端的连接体沿绳方向速度大小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；在弹簧发生形变的过程中，两端连接体的速率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不一定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相等，在弹簧形变量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最大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时，两端连接体的速率相等。</w:t>
      </w:r>
    </w:p>
    <w:p w14:paraId="5D6ED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193925" cy="577215"/>
            <wp:effectExtent l="0" t="0" r="15875" b="13335"/>
            <wp:docPr id="63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4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392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F9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3.四种典型的临界条件</w:t>
      </w:r>
    </w:p>
    <w:p w14:paraId="2E6AA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lang w:val="en-US" w:eastAsia="zh-CN"/>
        </w:rPr>
        <w:t>接触与脱离的临界条件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两物体相接触或脱离的临界条件是弹力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此时两物体的加速度和速度相同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1183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相对静止与相对滑动的临界条件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两物体相接触且处于相对静止状态时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常常存在静摩擦力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则相对静止与相对滑动的临界条件为静摩擦力达到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最大值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909C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绳子断裂与松弛的临界条件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绳子所能承受的张力是有限度的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绳子断与不断的临界条件是绳中张力等于它所能承受的最大张力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lang w:val="en-US" w:eastAsia="zh-CN"/>
        </w:rPr>
        <w:t>绳子松弛的临界条件是拉力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A8C5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lang w:val="en-US" w:eastAsia="zh-CN"/>
        </w:rPr>
        <w:t>加速度与速度的临界条件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当物体受到变力作用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加速度为零时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物体处于临界状态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所对应的速度便会出现最大值或最小值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6180A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47466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590</Words>
  <Characters>604</Characters>
  <Lines>0</Lines>
  <Paragraphs>0</Paragraphs>
  <TotalTime>0</TotalTime>
  <ScaleCrop>false</ScaleCrop>
  <LinksUpToDate>false</LinksUpToDate>
  <CharactersWithSpaces>713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C4BA33239FFC47299EEAD46CB0046F68_13</vt:lpwstr>
  </property>
</Properties>
</file>