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3B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39A7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第五节 生态系统的稳定及维持</w:t>
      </w:r>
    </w:p>
    <w:p w14:paraId="495D1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C21C516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对于一定程度的干扰，生态系统能通过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自我调节</w:t>
      </w:r>
      <w:r>
        <w:rPr>
          <w:rFonts w:hint="eastAsia"/>
          <w:sz w:val="21"/>
        </w:rPr>
        <w:t>保持相对稳定。生态系统所具有的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保持或恢复</w:t>
      </w:r>
      <w:r>
        <w:rPr>
          <w:rFonts w:hint="eastAsia"/>
          <w:sz w:val="21"/>
        </w:rPr>
        <w:t>自身结构和功能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相对稳定</w:t>
      </w:r>
      <w:r>
        <w:rPr>
          <w:rFonts w:hint="eastAsia"/>
          <w:sz w:val="21"/>
        </w:rPr>
        <w:t>的能力称为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生态系统的稳定性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也称生态系统的稳态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其</w:t>
      </w:r>
      <w:r>
        <w:rPr>
          <w:rFonts w:hint="eastAsia"/>
          <w:sz w:val="21"/>
        </w:rPr>
        <w:t>表现在两个方面，一方面表现为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抵抗力稳定性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即生态系统抵抗或消除外界干扰，并使自身的结构与功能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保持原状</w:t>
      </w:r>
      <w:r>
        <w:rPr>
          <w:rFonts w:hint="eastAsia"/>
          <w:sz w:val="21"/>
        </w:rPr>
        <w:t>而不受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损害</w:t>
      </w:r>
      <w:r>
        <w:rPr>
          <w:rFonts w:hint="eastAsia"/>
          <w:sz w:val="21"/>
        </w:rPr>
        <w:t>的能力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另一方面表现为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恢复力稳定性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即生态系统在受到外界干扰因素的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破坏</w:t>
      </w:r>
      <w:r>
        <w:rPr>
          <w:rFonts w:hint="eastAsia"/>
          <w:sz w:val="21"/>
        </w:rPr>
        <w:t>后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恢复到原状</w:t>
      </w:r>
      <w:r>
        <w:rPr>
          <w:rFonts w:hint="eastAsia"/>
          <w:sz w:val="21"/>
        </w:rPr>
        <w:t>的能力。</w:t>
      </w:r>
    </w:p>
    <w:p w14:paraId="24F5BD2D">
      <w:pPr>
        <w:shd w:val="clear" w:color="auto" w:fill="auto"/>
        <w:spacing w:line="360" w:lineRule="auto"/>
        <w:jc w:val="left"/>
        <w:textAlignment w:val="center"/>
        <w:rPr>
          <w:rFonts w:hint="eastAsia" w:eastAsiaTheme="minor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一般来说，生态系统中的物种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越多</w:t>
      </w:r>
      <w:r>
        <w:rPr>
          <w:rFonts w:hint="eastAsia"/>
          <w:sz w:val="21"/>
        </w:rPr>
        <w:t>，遗传基因库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越丰富</w:t>
      </w:r>
      <w:r>
        <w:rPr>
          <w:rFonts w:hint="eastAsia"/>
          <w:sz w:val="21"/>
        </w:rPr>
        <w:t>，食物链、食物网所构成的营养结构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越复杂</w:t>
      </w:r>
      <w:r>
        <w:rPr>
          <w:rFonts w:hint="eastAsia"/>
          <w:sz w:val="21"/>
        </w:rPr>
        <w:t>，环境条件相对稳定，抵抗力稳定性就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越高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但</w:t>
      </w:r>
      <w:r>
        <w:rPr>
          <w:rFonts w:hint="eastAsia"/>
          <w:sz w:val="21"/>
          <w:lang w:eastAsia="zh-CN"/>
        </w:rPr>
        <w:t>抵抗力稳定性高的生态系统往往</w:t>
      </w:r>
      <w:r>
        <w:rPr>
          <w:rFonts w:hint="eastAsia"/>
          <w:color w:val="FFFFFF" w:themeColor="background1"/>
          <w:sz w:val="21"/>
          <w:u w:val="single" w:color="000000" w:themeColor="text1"/>
          <w:lang w:eastAsia="zh-CN"/>
          <w14:textFill>
            <w14:solidFill>
              <w14:schemeClr w14:val="bg1"/>
            </w14:solidFill>
          </w14:textFill>
        </w:rPr>
        <w:t>恢复力稳定性</w:t>
      </w:r>
      <w:r>
        <w:rPr>
          <w:rFonts w:hint="eastAsia"/>
          <w:sz w:val="21"/>
          <w:lang w:eastAsia="zh-CN"/>
        </w:rPr>
        <w:t>较低。</w:t>
      </w:r>
    </w:p>
    <w:p w14:paraId="285E1E5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sz w:val="21"/>
        </w:rPr>
        <w:t>在没有人为因素干扰的情况下，生态系统的稳定性是其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自我调节</w:t>
      </w:r>
      <w:r>
        <w:rPr>
          <w:rFonts w:hint="eastAsia"/>
          <w:sz w:val="21"/>
        </w:rPr>
        <w:t>的结果。生态系统稳定性的自我调节主要是通过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负反馈调节</w:t>
      </w:r>
      <w:r>
        <w:rPr>
          <w:rFonts w:hint="eastAsia"/>
          <w:sz w:val="21"/>
        </w:rPr>
        <w:t>机制进行的。但一个生态系统在遭到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严重破坏</w:t>
      </w:r>
      <w:r>
        <w:rPr>
          <w:rFonts w:hint="eastAsia"/>
          <w:sz w:val="21"/>
        </w:rPr>
        <w:t>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超过</w:t>
      </w:r>
      <w:r>
        <w:rPr>
          <w:rFonts w:hint="eastAsia"/>
          <w:sz w:val="21"/>
        </w:rPr>
        <w:t>其自我调节能力时，恢复到原状的难度也将加大。许多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自然</w:t>
      </w:r>
      <w:r>
        <w:rPr>
          <w:rFonts w:hint="eastAsia"/>
          <w:sz w:val="21"/>
          <w:lang w:eastAsia="zh-CN"/>
        </w:rPr>
        <w:t>（气候变化和自然事件）</w:t>
      </w:r>
      <w:r>
        <w:rPr>
          <w:rFonts w:hint="eastAsia"/>
          <w:sz w:val="21"/>
        </w:rPr>
        <w:t>或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人为</w:t>
      </w:r>
      <w:r>
        <w:rPr>
          <w:rFonts w:hint="eastAsia"/>
          <w:sz w:val="21"/>
        </w:rPr>
        <w:t>因素都会影响生态系统的稳定性。</w:t>
      </w:r>
    </w:p>
    <w:p w14:paraId="2BCEC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0F5392F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生态系统抵抗外界干扰并使自身的结构与功能保持原状的能力，叫作恢复力稳定性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30E0D3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种植水生植物使白洋淀区食物网复杂化后，生态系统抵抗力稳定性增强。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EA02C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对人类利用强度较大的生态系统，应给予相应的物质投入。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BA6FF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过度放牧会降低草原生态系统的抵抗力稳定性。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0BEFAF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相对稳定的能量流动、物质循环和信息传递是生态系统平衡的特征。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EDCFA3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冻原、沙漠等生态系统的</w:t>
      </w:r>
      <w:r>
        <w:rPr>
          <w:rFonts w:hint="eastAsia"/>
          <w:sz w:val="21"/>
          <w:lang w:val="en-US" w:eastAsia="zh-CN"/>
        </w:rPr>
        <w:t>抵抗力</w:t>
      </w:r>
      <w:r>
        <w:rPr>
          <w:sz w:val="21"/>
        </w:rPr>
        <w:t>稳定性较低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恢复力稳定性较高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6FE60B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自我调节能力越强的生态系统，其恢复力稳定性也就越高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0C5FCC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生态系统的结构和功能处于固定的稳定状态，就是生态平衡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919E44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负反馈在生态系统中普遍存在，它是生态系统自我调节的基础。正反馈则是加速破坏平衡。所以负反馈都是有利的，正反馈都是有害的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3237A9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污染的湖泊、鱼类大量死亡，腐生细菌增多，进一步加重污染，这种调节是负反馈调节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2BE432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1A46066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33FC3C31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052F568B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2858D705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0E02E1D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B2A1351"/>
    <w:rsid w:val="0C2C03B7"/>
    <w:rsid w:val="10B01EA8"/>
    <w:rsid w:val="10F65E8C"/>
    <w:rsid w:val="13B21E17"/>
    <w:rsid w:val="1400193E"/>
    <w:rsid w:val="14E61352"/>
    <w:rsid w:val="151D0037"/>
    <w:rsid w:val="1724562B"/>
    <w:rsid w:val="189A73B7"/>
    <w:rsid w:val="196E00DA"/>
    <w:rsid w:val="19BB18F7"/>
    <w:rsid w:val="1DE07FD7"/>
    <w:rsid w:val="1E401EB2"/>
    <w:rsid w:val="213B56C3"/>
    <w:rsid w:val="22B1257E"/>
    <w:rsid w:val="2681132D"/>
    <w:rsid w:val="2A5D61BC"/>
    <w:rsid w:val="325F1675"/>
    <w:rsid w:val="33597478"/>
    <w:rsid w:val="34F30596"/>
    <w:rsid w:val="3CA129BA"/>
    <w:rsid w:val="3F2E5213"/>
    <w:rsid w:val="405B10D8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784</Words>
  <Characters>798</Characters>
  <Lines>0</Lines>
  <Paragraphs>0</Paragraphs>
  <TotalTime>0</TotalTime>
  <ScaleCrop>false</ScaleCrop>
  <LinksUpToDate>false</LinksUpToDate>
  <CharactersWithSpaces>860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4970184EAA334B5B94E841A178316BC9_13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