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F92C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bookmarkStart w:id="0" w:name="_GoBack"/>
      <w:bookmarkEnd w:id="0"/>
      <w:r>
        <w:rPr>
          <w:rFonts w:hint="eastAsia" w:ascii="Times New Roman" w:hAnsi="Times New Roman" w:cs="Times New Roman"/>
          <w:b/>
          <w:bCs/>
          <w:color w:val="0070C0"/>
          <w:sz w:val="24"/>
          <w:szCs w:val="32"/>
          <w:lang w:val="en-US" w:eastAsia="zh-CN"/>
        </w:rPr>
        <w:t>第二章 种群</w:t>
      </w:r>
    </w:p>
    <w:p w14:paraId="7CDF63A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第一节 不同种群组成群落</w:t>
      </w:r>
    </w:p>
    <w:p w14:paraId="2BD04A6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imes New Roman" w:hAnsi="Times New Roman" w:cs="Times New Roman"/>
          <w:b/>
          <w:bCs/>
        </w:rPr>
      </w:pPr>
      <w:r>
        <w:rPr>
          <w:rFonts w:ascii="Times New Roman" w:hAnsi="Times New Roman" w:cs="Times New Roman"/>
          <w:b/>
          <w:bCs/>
        </w:rPr>
        <w:t>知识填空</w:t>
      </w:r>
    </w:p>
    <w:p w14:paraId="386CADE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1.物种丰富度是指群落中</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不同物种</w:t>
      </w:r>
      <w:r>
        <w:rPr>
          <w:rFonts w:hint="default" w:ascii="Times New Roman" w:hAnsi="Times New Roman" w:eastAsia="宋体" w:cs="Times New Roman"/>
          <w:sz w:val="21"/>
          <w:szCs w:val="21"/>
          <w:lang w:val="en-US" w:eastAsia="zh-CN"/>
        </w:rPr>
        <w:t>的总数。研究群落中物种丰富度的最简单方法是识别组成群落的各种生物，并统计物种的数量。不同群落物种丰富度往往</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有差别</w:t>
      </w:r>
      <w:r>
        <w:rPr>
          <w:rFonts w:hint="eastAsia" w:ascii="Times New Roman" w:hAnsi="Times New Roman" w:eastAsia="宋体" w:cs="Times New Roman"/>
          <w:sz w:val="21"/>
          <w:szCs w:val="21"/>
          <w:lang w:val="en-US" w:eastAsia="zh-CN"/>
        </w:rPr>
        <w:t>。</w:t>
      </w:r>
    </w:p>
    <w:p w14:paraId="1A5529E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2.对群落的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结构</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内部环境</w:t>
      </w:r>
      <w:r>
        <w:rPr>
          <w:rFonts w:hint="eastAsia" w:ascii="Times New Roman" w:hAnsi="Times New Roman" w:eastAsia="宋体" w:cs="Times New Roman"/>
          <w:sz w:val="21"/>
          <w:szCs w:val="21"/>
          <w:lang w:val="en-US" w:eastAsia="zh-CN"/>
        </w:rPr>
        <w:t>的形成有明显</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决定作用</w:t>
      </w:r>
      <w:r>
        <w:rPr>
          <w:rFonts w:hint="eastAsia" w:ascii="Times New Roman" w:hAnsi="Times New Roman" w:eastAsia="宋体" w:cs="Times New Roman"/>
          <w:sz w:val="21"/>
          <w:szCs w:val="21"/>
          <w:lang w:val="en-US" w:eastAsia="zh-CN"/>
        </w:rPr>
        <w:t>的物种称为优势种。优势种往往具有高度的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生态适应性</w:t>
      </w:r>
      <w:r>
        <w:rPr>
          <w:rFonts w:hint="eastAsia" w:ascii="Times New Roman" w:hAnsi="Times New Roman" w:eastAsia="宋体" w:cs="Times New Roman"/>
          <w:sz w:val="21"/>
          <w:szCs w:val="21"/>
          <w:lang w:val="en-US" w:eastAsia="zh-CN"/>
        </w:rPr>
        <w:t>，并且在环境条件相对稳定的群落中，这种竞争优势常常是</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持久不变</w:t>
      </w:r>
      <w:r>
        <w:rPr>
          <w:rFonts w:hint="eastAsia" w:ascii="Times New Roman" w:hAnsi="Times New Roman" w:eastAsia="宋体" w:cs="Times New Roman"/>
          <w:sz w:val="21"/>
          <w:szCs w:val="21"/>
          <w:lang w:val="en-US" w:eastAsia="zh-CN"/>
        </w:rPr>
        <w:t>的。优势种通常是群落中个体数量</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多</w:t>
      </w:r>
      <w:r>
        <w:rPr>
          <w:rFonts w:hint="eastAsia" w:ascii="Times New Roman" w:hAnsi="Times New Roman" w:eastAsia="宋体" w:cs="Times New Roman"/>
          <w:sz w:val="21"/>
          <w:szCs w:val="21"/>
          <w:lang w:val="en-US" w:eastAsia="zh-CN"/>
        </w:rPr>
        <w:t>、生活力</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较强</w:t>
      </w:r>
      <w:r>
        <w:rPr>
          <w:rFonts w:hint="eastAsia" w:ascii="Times New Roman" w:hAnsi="Times New Roman" w:eastAsia="宋体" w:cs="Times New Roman"/>
          <w:sz w:val="21"/>
          <w:szCs w:val="21"/>
          <w:lang w:val="en-US" w:eastAsia="zh-CN"/>
        </w:rPr>
        <w:t>的物种。对群落的保护，不仅要保护珍稀濒危物种，也要保护其</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优势种</w:t>
      </w:r>
      <w:r>
        <w:rPr>
          <w:rFonts w:hint="eastAsia" w:ascii="Times New Roman" w:hAnsi="Times New Roman" w:eastAsia="宋体" w:cs="Times New Roman"/>
          <w:sz w:val="21"/>
          <w:szCs w:val="21"/>
          <w:lang w:val="en-US" w:eastAsia="zh-CN"/>
        </w:rPr>
        <w:t>。</w:t>
      </w:r>
    </w:p>
    <w:p w14:paraId="188FDD3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3.生态位是指群落中某个物种在</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时间和空间</w:t>
      </w:r>
      <w:r>
        <w:rPr>
          <w:rFonts w:hint="eastAsia" w:ascii="Times New Roman" w:hAnsi="Times New Roman" w:eastAsia="宋体" w:cs="Times New Roman"/>
          <w:sz w:val="21"/>
          <w:szCs w:val="21"/>
          <w:lang w:val="en-US" w:eastAsia="zh-CN"/>
        </w:rPr>
        <w:t>上的位置及其与其他相关物种之间的</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功能关系</w:t>
      </w:r>
      <w:r>
        <w:rPr>
          <w:rFonts w:hint="eastAsia" w:ascii="Times New Roman" w:hAnsi="Times New Roman" w:eastAsia="宋体" w:cs="Times New Roman"/>
          <w:sz w:val="21"/>
          <w:szCs w:val="21"/>
          <w:lang w:val="en-US" w:eastAsia="zh-CN"/>
        </w:rPr>
        <w:t>。一个物种的生态位不仅取决于它所</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栖息的场所</w:t>
      </w:r>
      <w:r>
        <w:rPr>
          <w:rFonts w:hint="eastAsia" w:ascii="Times New Roman" w:hAnsi="Times New Roman" w:eastAsia="宋体" w:cs="Times New Roman"/>
          <w:sz w:val="21"/>
          <w:szCs w:val="21"/>
          <w:lang w:val="en-US" w:eastAsia="zh-CN"/>
        </w:rPr>
        <w:t>，而且取决于它与食物、天敌和其他生物的关系。群落中不同的物种往往占据</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不同的</w:t>
      </w:r>
      <w:r>
        <w:rPr>
          <w:rFonts w:hint="eastAsia" w:ascii="Times New Roman" w:hAnsi="Times New Roman" w:eastAsia="宋体" w:cs="Times New Roman"/>
          <w:sz w:val="21"/>
          <w:szCs w:val="21"/>
          <w:lang w:val="en-US" w:eastAsia="zh-CN"/>
        </w:rPr>
        <w:t>生态位。</w:t>
      </w:r>
    </w:p>
    <w:p w14:paraId="442B0D7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4.同一群落中，两个物种的生态位不可能是</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完全重叠</w:t>
      </w:r>
      <w:r>
        <w:rPr>
          <w:rFonts w:hint="eastAsia" w:ascii="Times New Roman" w:hAnsi="Times New Roman" w:eastAsia="宋体" w:cs="Times New Roman"/>
          <w:sz w:val="21"/>
          <w:szCs w:val="21"/>
          <w:lang w:val="en-US" w:eastAsia="zh-CN"/>
        </w:rPr>
        <w:t>的。当两个物种的生态位重叠时会发生竞争，且生态位重叠越多，竞争就越</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激烈</w:t>
      </w:r>
      <w:r>
        <w:rPr>
          <w:rFonts w:hint="eastAsia" w:ascii="Times New Roman" w:hAnsi="Times New Roman" w:eastAsia="宋体" w:cs="Times New Roman"/>
          <w:sz w:val="21"/>
          <w:szCs w:val="21"/>
          <w:lang w:val="en-US" w:eastAsia="zh-CN"/>
        </w:rPr>
        <w:t>，以致竞争优势较大的物种有可能把另一物种完全排除掉，这就是</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竞争排斥</w:t>
      </w:r>
      <w:r>
        <w:rPr>
          <w:rFonts w:hint="eastAsia" w:ascii="Times New Roman" w:hAnsi="Times New Roman" w:eastAsia="宋体" w:cs="Times New Roman"/>
          <w:sz w:val="21"/>
          <w:szCs w:val="21"/>
          <w:lang w:val="en-US" w:eastAsia="zh-CN"/>
        </w:rPr>
        <w:t>原理。</w:t>
      </w:r>
    </w:p>
    <w:p w14:paraId="6FD1FFD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5.当两个物种的生态位有重叠时，往往通过</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自然选择</w:t>
      </w:r>
      <w:r>
        <w:rPr>
          <w:rFonts w:hint="eastAsia" w:ascii="Times New Roman" w:hAnsi="Times New Roman" w:eastAsia="宋体" w:cs="Times New Roman"/>
          <w:sz w:val="21"/>
          <w:szCs w:val="21"/>
          <w:lang w:val="en-US" w:eastAsia="zh-CN"/>
        </w:rPr>
        <w:t>作用使各自的生态位发生变化，从而减少或排除竞争，使得它们共同生存下来，这种现象称为</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生态位分化</w:t>
      </w:r>
      <w:r>
        <w:rPr>
          <w:rFonts w:hint="eastAsia" w:ascii="Times New Roman" w:hAnsi="Times New Roman" w:eastAsia="宋体" w:cs="Times New Roman"/>
          <w:sz w:val="21"/>
          <w:szCs w:val="21"/>
          <w:lang w:val="en-US" w:eastAsia="zh-CN"/>
        </w:rPr>
        <w:t>，其方式主要有改变</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食物的种类</w:t>
      </w:r>
      <w:r>
        <w:rPr>
          <w:rFonts w:hint="eastAsia" w:ascii="Times New Roman" w:hAnsi="Times New Roman" w:eastAsia="宋体" w:cs="Times New Roman"/>
          <w:sz w:val="21"/>
          <w:szCs w:val="21"/>
          <w:lang w:val="en-US" w:eastAsia="zh-CN"/>
        </w:rPr>
        <w:t>，形成不同食性；划分</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分布区域</w:t>
      </w:r>
      <w:r>
        <w:rPr>
          <w:rFonts w:hint="eastAsia" w:ascii="Times New Roman" w:hAnsi="Times New Roman" w:eastAsia="宋体" w:cs="Times New Roman"/>
          <w:sz w:val="21"/>
          <w:szCs w:val="21"/>
          <w:lang w:val="en-US" w:eastAsia="zh-CN"/>
        </w:rPr>
        <w:t>和</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活动范围</w:t>
      </w:r>
      <w:r>
        <w:rPr>
          <w:rFonts w:hint="eastAsia" w:ascii="Times New Roman" w:hAnsi="Times New Roman" w:eastAsia="宋体" w:cs="Times New Roman"/>
          <w:sz w:val="21"/>
          <w:szCs w:val="21"/>
          <w:lang w:val="en-US" w:eastAsia="zh-CN"/>
        </w:rPr>
        <w:t>；错开</w:t>
      </w:r>
      <w:r>
        <w:rPr>
          <w:rFonts w:hint="eastAsia"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活动时间</w:t>
      </w:r>
      <w:r>
        <w:rPr>
          <w:rFonts w:hint="eastAsia" w:ascii="Times New Roman" w:hAnsi="Times New Roman" w:eastAsia="宋体" w:cs="Times New Roman"/>
          <w:sz w:val="21"/>
          <w:szCs w:val="21"/>
          <w:lang w:val="en-US" w:eastAsia="zh-CN"/>
        </w:rPr>
        <w:t>等。</w:t>
      </w:r>
    </w:p>
    <w:p w14:paraId="0CE596B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5F716703">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武夷山自然保护区内的所有动物和植物构成一个群落</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2AE7AF0">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混合套养中泥鳅和黄鳝因生态位重叠而存在竞争关系</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C5D2DB3">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利用样方法对底栖动物的物种丰富度进行调查时应选择</w:t>
      </w:r>
      <w:r>
        <w:rPr>
          <w:rFonts w:hint="eastAsia"/>
          <w:sz w:val="21"/>
          <w:lang w:val="en-US" w:eastAsia="zh-CN"/>
        </w:rPr>
        <w:t>其</w:t>
      </w:r>
      <w:r>
        <w:rPr>
          <w:sz w:val="21"/>
        </w:rPr>
        <w:t>集中分布的区域作为采样地点</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B17C56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4.优势种能够凭借自己的数量和生活力对群落的结构和内部环境起决定性的作用，并在很大程度上影响其他物种的生存和生长</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03B498FB">
      <w:pPr>
        <w:shd w:val="clear" w:color="auto" w:fill="auto"/>
        <w:spacing w:line="360" w:lineRule="auto"/>
        <w:jc w:val="left"/>
        <w:textAlignment w:val="center"/>
        <w:rPr>
          <w:sz w:val="21"/>
        </w:rPr>
      </w:pPr>
      <w:r>
        <w:rPr>
          <w:rFonts w:hint="eastAsia" w:ascii="Times New Roman" w:hAnsi="Times New Roman" w:eastAsia="宋体" w:cs="Times New Roman"/>
          <w:sz w:val="21"/>
          <w:szCs w:val="21"/>
          <w:lang w:val="en-US" w:eastAsia="zh-CN"/>
        </w:rPr>
        <w:t>5.</w:t>
      </w:r>
      <w:r>
        <w:rPr>
          <w:sz w:val="21"/>
        </w:rPr>
        <w:t>习性相似物种的生活区域重叠得越多，对资源的利用越充分</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5F5715C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r>
        <w:rPr>
          <w:rFonts w:hint="eastAsia"/>
          <w:sz w:val="21"/>
          <w:lang w:val="en-US" w:eastAsia="zh-CN"/>
        </w:rPr>
        <w:t>6.</w:t>
      </w:r>
      <w:r>
        <w:rPr>
          <w:sz w:val="21"/>
        </w:rPr>
        <w:t>生态位分化是经自然选择形成的生物适应性，提高了生物对环境资源的利用率</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346485D7">
      <w:pPr>
        <w:shd w:val="clear" w:color="auto" w:fill="auto"/>
        <w:spacing w:line="360" w:lineRule="auto"/>
        <w:jc w:val="left"/>
        <w:textAlignment w:val="center"/>
        <w:rPr>
          <w:sz w:val="21"/>
        </w:rPr>
      </w:pPr>
      <w:r>
        <w:rPr>
          <w:rFonts w:hint="eastAsia"/>
          <w:sz w:val="21"/>
          <w:lang w:val="en-US" w:eastAsia="zh-CN"/>
        </w:rPr>
        <w:t>7.</w:t>
      </w:r>
      <w:r>
        <w:rPr>
          <w:sz w:val="21"/>
        </w:rPr>
        <w:t>如果两种鸟的觅食生境一样，则这两种鸟的生态位完全一样</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692F61DB">
      <w:pPr>
        <w:shd w:val="clear" w:color="auto" w:fill="auto"/>
        <w:spacing w:line="360" w:lineRule="auto"/>
        <w:jc w:val="left"/>
        <w:textAlignment w:val="center"/>
        <w:rPr>
          <w:sz w:val="21"/>
        </w:rPr>
      </w:pPr>
      <w:r>
        <w:rPr>
          <w:rFonts w:hint="eastAsia" w:ascii="Times New Roman" w:hAnsi="Times New Roman" w:eastAsia="宋体" w:cs="Times New Roman"/>
          <w:sz w:val="21"/>
          <w:szCs w:val="21"/>
          <w:lang w:val="en-US" w:eastAsia="zh-CN"/>
        </w:rPr>
        <w:t>8.生态位受食物、天敌等生物因素的影响，而与光照、温度等非生物因素无关</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p>
    <w:p w14:paraId="177AAA8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030023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4ED39F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29D983E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233F8ED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1DD5D6C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1"/>
          <w:szCs w:val="21"/>
          <w:lang w:val="en-US" w:eastAsia="zh-CN"/>
        </w:rPr>
      </w:pPr>
    </w:p>
    <w:p w14:paraId="5266C6B4">
      <w:pPr>
        <w:rPr>
          <w:rFonts w:hint="default"/>
          <w:lang w:val="en-US" w:eastAsia="zh-CN"/>
        </w:rPr>
      </w:pPr>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ZK</w:t>
    </w:r>
    <w:r>
      <w:rPr>
        <w:rFonts w:hint="eastAsia"/>
      </w:rPr>
      <w:t>》使用</w:t>
    </w:r>
  </w:p>
  <w:p w14:paraId="554AC7D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05F2E"/>
    <w:rsid w:val="0A89004C"/>
    <w:rsid w:val="0B2A1351"/>
    <w:rsid w:val="0C0456C7"/>
    <w:rsid w:val="0C2C03B7"/>
    <w:rsid w:val="10B01EA8"/>
    <w:rsid w:val="13B21E17"/>
    <w:rsid w:val="1400193E"/>
    <w:rsid w:val="151D0037"/>
    <w:rsid w:val="1724562B"/>
    <w:rsid w:val="189A73B7"/>
    <w:rsid w:val="196E00DA"/>
    <w:rsid w:val="19BB18F7"/>
    <w:rsid w:val="1DE07FD7"/>
    <w:rsid w:val="1E401EB2"/>
    <w:rsid w:val="1E766E25"/>
    <w:rsid w:val="2681132D"/>
    <w:rsid w:val="2A5D61BC"/>
    <w:rsid w:val="325F1675"/>
    <w:rsid w:val="34F30596"/>
    <w:rsid w:val="37791D19"/>
    <w:rsid w:val="3CA129BA"/>
    <w:rsid w:val="3F2E5213"/>
    <w:rsid w:val="43A14A51"/>
    <w:rsid w:val="48844B03"/>
    <w:rsid w:val="4F777FB7"/>
    <w:rsid w:val="516F442D"/>
    <w:rsid w:val="543E31D9"/>
    <w:rsid w:val="574901DC"/>
    <w:rsid w:val="58A9237C"/>
    <w:rsid w:val="5B56411F"/>
    <w:rsid w:val="5D8966AD"/>
    <w:rsid w:val="6201729B"/>
    <w:rsid w:val="62352E53"/>
    <w:rsid w:val="678A4D1F"/>
    <w:rsid w:val="67F378E5"/>
    <w:rsid w:val="68FB7B86"/>
    <w:rsid w:val="6A495A7A"/>
    <w:rsid w:val="72311DBB"/>
    <w:rsid w:val="76DB11F3"/>
    <w:rsid w:val="7A3A5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11363</Words>
  <Characters>11580</Characters>
  <Lines>0</Lines>
  <Paragraphs>0</Paragraphs>
  <TotalTime>0</TotalTime>
  <ScaleCrop>false</ScaleCrop>
  <LinksUpToDate>false</LinksUpToDate>
  <CharactersWithSpaces>12357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2025-08-06T03:43:09Z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882A757B397F4E66A891320EA07E0F15_13</vt:lpwstr>
  </property>
  <property fmtid="{D5CDD505-2E9C-101B-9397-08002B2CF9AE}" pid="4" name="KSOTemplateDocerSaveRecord">
    <vt:lpwstr>eyJoZGlkIjoiMDYzNDM0ZmUzNjQwOTZkMGViMGMwNGQ4NmY1NjAyMjMiLCJ1c2VySWQiOiI0NzU4NDc3NjIifQ==</vt:lpwstr>
  </property>
</Properties>
</file>