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842F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第三章 生态系统</w:t>
      </w:r>
    </w:p>
    <w:p w14:paraId="0696D1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第三节 生态系统中的能量单向递减流动</w:t>
      </w:r>
    </w:p>
    <w:p w14:paraId="2025845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7F3BF32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1"/>
        </w:rPr>
      </w:pPr>
      <w:r>
        <w:rPr>
          <w:rFonts w:hint="eastAsia"/>
          <w:sz w:val="21"/>
          <w:lang w:val="en-US" w:eastAsia="zh-CN"/>
        </w:rPr>
        <w:t>1.</w:t>
      </w:r>
      <w:r>
        <w:rPr>
          <w:rFonts w:hint="eastAsia"/>
          <w:sz w:val="21"/>
        </w:rPr>
        <w:t>初级生产量是指</w:t>
      </w:r>
      <w:r>
        <w:rPr>
          <w:rFonts w:hint="eastAsia"/>
          <w:color w:val="FFFFFF" w:themeColor="background1"/>
          <w:sz w:val="21"/>
          <w:u w:val="single" w:color="000000" w:themeColor="text1"/>
          <w14:textFill>
            <w14:solidFill>
              <w14:schemeClr w14:val="bg1"/>
            </w14:solidFill>
          </w14:textFill>
        </w:rPr>
        <w:t>绿色植物</w:t>
      </w:r>
      <w:r>
        <w:rPr>
          <w:rFonts w:hint="eastAsia"/>
          <w:sz w:val="21"/>
        </w:rPr>
        <w:t>通过</w:t>
      </w:r>
      <w:r>
        <w:rPr>
          <w:rFonts w:hint="eastAsia"/>
          <w:color w:val="FFFFFF" w:themeColor="background1"/>
          <w:sz w:val="21"/>
          <w:u w:val="single" w:color="000000" w:themeColor="text1"/>
          <w14:textFill>
            <w14:solidFill>
              <w14:schemeClr w14:val="bg1"/>
            </w14:solidFill>
          </w14:textFill>
        </w:rPr>
        <w:t>光合作用</w:t>
      </w:r>
      <w:r>
        <w:rPr>
          <w:rFonts w:hint="eastAsia"/>
          <w:sz w:val="21"/>
        </w:rPr>
        <w:t>所固定的能量或所合成的有机物质。所有的</w:t>
      </w:r>
      <w:r>
        <w:rPr>
          <w:rFonts w:hint="eastAsia"/>
          <w:color w:val="FFFFFF" w:themeColor="background1"/>
          <w:sz w:val="21"/>
          <w:u w:val="single" w:color="000000" w:themeColor="text1"/>
          <w14:textFill>
            <w14:solidFill>
              <w14:schemeClr w14:val="bg1"/>
            </w14:solidFill>
          </w14:textFill>
        </w:rPr>
        <w:t>消费者</w:t>
      </w:r>
      <w:r>
        <w:rPr>
          <w:rFonts w:hint="eastAsia"/>
          <w:sz w:val="21"/>
        </w:rPr>
        <w:t>和</w:t>
      </w:r>
      <w:r>
        <w:rPr>
          <w:rFonts w:hint="eastAsia"/>
          <w:color w:val="FFFFFF" w:themeColor="background1"/>
          <w:sz w:val="21"/>
          <w:u w:val="single" w:color="000000" w:themeColor="text1"/>
          <w14:textFill>
            <w14:solidFill>
              <w14:schemeClr w14:val="bg1"/>
            </w14:solidFill>
          </w14:textFill>
        </w:rPr>
        <w:t>分解者</w:t>
      </w:r>
      <w:r>
        <w:rPr>
          <w:rFonts w:hint="eastAsia"/>
          <w:sz w:val="21"/>
        </w:rPr>
        <w:t>都直接或间接地利用初级生产量为生，因此初级生产量是生态系统的</w:t>
      </w:r>
      <w:r>
        <w:rPr>
          <w:rFonts w:hint="eastAsia"/>
          <w:color w:val="FFFFFF" w:themeColor="background1"/>
          <w:sz w:val="21"/>
          <w:u w:val="single" w:color="000000" w:themeColor="text1"/>
          <w14:textFill>
            <w14:solidFill>
              <w14:schemeClr w14:val="bg1"/>
            </w14:solidFill>
          </w14:textFill>
        </w:rPr>
        <w:t>基石</w:t>
      </w:r>
      <w:r>
        <w:rPr>
          <w:rFonts w:hint="eastAsia"/>
          <w:sz w:val="21"/>
        </w:rPr>
        <w:t>。</w:t>
      </w:r>
      <w:r>
        <w:rPr>
          <w:rFonts w:hint="eastAsia"/>
          <w:sz w:val="21"/>
          <w:lang w:val="en-US" w:eastAsia="zh-CN"/>
        </w:rPr>
        <w:t>总初级生产量</w:t>
      </w:r>
      <w:r>
        <w:rPr>
          <w:rFonts w:hint="eastAsia"/>
          <w:sz w:val="21"/>
        </w:rPr>
        <w:t>一部分被植物的</w:t>
      </w:r>
      <w:r>
        <w:rPr>
          <w:rFonts w:hint="eastAsia"/>
          <w:color w:val="FFFFFF" w:themeColor="background1"/>
          <w:sz w:val="21"/>
          <w:u w:val="single" w:color="000000" w:themeColor="text1"/>
          <w14:textFill>
            <w14:solidFill>
              <w14:schemeClr w14:val="bg1"/>
            </w14:solidFill>
          </w14:textFill>
        </w:rPr>
        <w:t>呼吸</w:t>
      </w:r>
      <w:r>
        <w:rPr>
          <w:rFonts w:hint="eastAsia"/>
          <w:sz w:val="21"/>
        </w:rPr>
        <w:t>所消耗，</w:t>
      </w:r>
      <w:r>
        <w:rPr>
          <w:rFonts w:hint="eastAsia"/>
          <w:sz w:val="21"/>
          <w:lang w:val="en-US" w:eastAsia="zh-CN"/>
        </w:rPr>
        <w:t>另一部分</w:t>
      </w:r>
      <w:r>
        <w:rPr>
          <w:rFonts w:hint="eastAsia"/>
          <w:sz w:val="21"/>
        </w:rPr>
        <w:t>用于植物的</w:t>
      </w:r>
      <w:r>
        <w:rPr>
          <w:rFonts w:hint="eastAsia"/>
          <w:color w:val="FFFFFF" w:themeColor="background1"/>
          <w:sz w:val="21"/>
          <w:u w:val="single" w:color="000000" w:themeColor="text1"/>
          <w14:textFill>
            <w14:solidFill>
              <w14:schemeClr w14:val="bg1"/>
            </w14:solidFill>
          </w14:textFill>
        </w:rPr>
        <w:t>生长和繁殖</w:t>
      </w:r>
      <w:r>
        <w:rPr>
          <w:rFonts w:hint="eastAsia"/>
          <w:sz w:val="21"/>
        </w:rPr>
        <w:t>，这就是</w:t>
      </w:r>
      <w:r>
        <w:rPr>
          <w:rFonts w:hint="eastAsia"/>
          <w:color w:val="FFFFFF" w:themeColor="background1"/>
          <w:sz w:val="21"/>
          <w:u w:val="single" w:color="000000" w:themeColor="text1"/>
          <w14:textFill>
            <w14:solidFill>
              <w14:schemeClr w14:val="bg1"/>
            </w14:solidFill>
          </w14:textFill>
        </w:rPr>
        <w:t>净初级生产量</w:t>
      </w:r>
      <w:r>
        <w:rPr>
          <w:rFonts w:hint="eastAsia"/>
          <w:sz w:val="21"/>
        </w:rPr>
        <w:t>，</w:t>
      </w:r>
      <w:r>
        <w:rPr>
          <w:rFonts w:hint="eastAsia"/>
          <w:color w:val="FFFFFF" w:themeColor="background1"/>
          <w:sz w:val="21"/>
          <w:u w:val="single" w:color="000000" w:themeColor="text1"/>
          <w14:textFill>
            <w14:solidFill>
              <w14:schemeClr w14:val="bg1"/>
            </w14:solidFill>
          </w14:textFill>
        </w:rPr>
        <w:t>总初级生产量</w:t>
      </w:r>
      <w:r>
        <w:rPr>
          <w:rFonts w:hint="eastAsia"/>
          <w:sz w:val="21"/>
        </w:rPr>
        <w:t>＝</w:t>
      </w:r>
      <w:r>
        <w:rPr>
          <w:rFonts w:hint="eastAsia"/>
          <w:color w:val="FFFFFF" w:themeColor="background1"/>
          <w:sz w:val="21"/>
          <w:u w:val="single" w:color="000000" w:themeColor="text1"/>
          <w14:textFill>
            <w14:solidFill>
              <w14:schemeClr w14:val="bg1"/>
            </w14:solidFill>
          </w14:textFill>
        </w:rPr>
        <w:t>净初级生产量</w:t>
      </w:r>
      <w:r>
        <w:rPr>
          <w:rFonts w:hint="eastAsia"/>
          <w:sz w:val="21"/>
        </w:rPr>
        <w:t>+呼吸消耗量。</w:t>
      </w:r>
    </w:p>
    <w:p w14:paraId="5BC366C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2.初级生产量随群落的演替而逐渐</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增加</w:t>
      </w:r>
      <w:r>
        <w:rPr>
          <w:rFonts w:hint="eastAsia" w:ascii="Times New Roman" w:hAnsi="Times New Roman" w:eastAsia="宋体" w:cs="Times New Roman"/>
          <w:sz w:val="21"/>
          <w:szCs w:val="21"/>
          <w:lang w:val="en-US" w:eastAsia="zh-CN"/>
        </w:rPr>
        <w:t>，但当群落演替到顶极时，群落的能量输入与输出、生产量和呼吸消耗量达到</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平衡</w:t>
      </w:r>
      <w:r>
        <w:rPr>
          <w:rFonts w:hint="eastAsia" w:ascii="Times New Roman" w:hAnsi="Times New Roman" w:eastAsia="宋体" w:cs="Times New Roman"/>
          <w:sz w:val="21"/>
          <w:szCs w:val="21"/>
          <w:lang w:val="en-US" w:eastAsia="zh-CN"/>
        </w:rPr>
        <w:t>。</w:t>
      </w:r>
    </w:p>
    <w:p w14:paraId="3260869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3.靠</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取食植物</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其他动物</w:t>
      </w:r>
      <w:r>
        <w:rPr>
          <w:rFonts w:hint="eastAsia" w:ascii="Times New Roman" w:hAnsi="Times New Roman" w:eastAsia="宋体" w:cs="Times New Roman"/>
          <w:sz w:val="21"/>
          <w:szCs w:val="21"/>
          <w:lang w:val="en-US" w:eastAsia="zh-CN"/>
        </w:rPr>
        <w:t>和一切</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现成有机物</w:t>
      </w:r>
      <w:r>
        <w:rPr>
          <w:rFonts w:hint="eastAsia" w:ascii="Times New Roman" w:hAnsi="Times New Roman" w:eastAsia="宋体" w:cs="Times New Roman"/>
          <w:sz w:val="21"/>
          <w:szCs w:val="21"/>
          <w:lang w:val="en-US" w:eastAsia="zh-CN"/>
        </w:rPr>
        <w:t>生产出来的有机物或固定的能量，称为</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次级生产量</w:t>
      </w:r>
      <w:r>
        <w:rPr>
          <w:rFonts w:hint="eastAsia" w:ascii="Times New Roman" w:hAnsi="Times New Roman" w:eastAsia="宋体" w:cs="Times New Roman"/>
          <w:sz w:val="21"/>
          <w:szCs w:val="21"/>
          <w:lang w:val="en-US" w:eastAsia="zh-CN"/>
        </w:rPr>
        <w:t>。凡是异养生物都属于</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次级生产者</w:t>
      </w:r>
      <w:r>
        <w:rPr>
          <w:rFonts w:hint="eastAsia" w:ascii="Times New Roman" w:hAnsi="Times New Roman" w:eastAsia="宋体" w:cs="Times New Roman"/>
          <w:sz w:val="21"/>
          <w:szCs w:val="21"/>
          <w:lang w:val="en-US" w:eastAsia="zh-CN"/>
        </w:rPr>
        <w:t>。被次级生产者所同化的总能量称为</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总次级生产量</w:t>
      </w:r>
      <w:r>
        <w:rPr>
          <w:rFonts w:hint="eastAsia" w:ascii="Times New Roman" w:hAnsi="Times New Roman" w:eastAsia="宋体" w:cs="Times New Roman"/>
          <w:sz w:val="21"/>
          <w:szCs w:val="21"/>
          <w:lang w:val="en-US" w:eastAsia="zh-CN"/>
        </w:rPr>
        <w:t>。总次级生产量中的一部分用于次级生产者的</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呼吸</w:t>
      </w:r>
      <w:r>
        <w:rPr>
          <w:rFonts w:hint="eastAsia" w:ascii="Times New Roman" w:hAnsi="Times New Roman" w:eastAsia="宋体" w:cs="Times New Roman"/>
          <w:sz w:val="21"/>
          <w:szCs w:val="21"/>
          <w:lang w:val="en-US" w:eastAsia="zh-CN"/>
        </w:rPr>
        <w:t>，最终将以</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热能</w:t>
      </w:r>
      <w:r>
        <w:rPr>
          <w:rFonts w:hint="eastAsia" w:ascii="Times New Roman" w:hAnsi="Times New Roman" w:eastAsia="宋体" w:cs="Times New Roman"/>
          <w:sz w:val="21"/>
          <w:szCs w:val="21"/>
          <w:lang w:val="en-US" w:eastAsia="zh-CN"/>
        </w:rPr>
        <w:t>的形式散失；剩下的一部分即为</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净次级生产量</w:t>
      </w:r>
      <w:r>
        <w:rPr>
          <w:rFonts w:hint="eastAsia" w:ascii="Times New Roman" w:hAnsi="Times New Roman" w:eastAsia="宋体" w:cs="Times New Roman"/>
          <w:sz w:val="21"/>
          <w:szCs w:val="21"/>
          <w:lang w:val="en-US" w:eastAsia="zh-CN"/>
        </w:rPr>
        <w:t>，用于次级生产者的生长和繁殖。</w:t>
      </w:r>
    </w:p>
    <w:p w14:paraId="0F384DD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4.在生态系统中，能量不断地沿着</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太阳</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植物</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植食动物</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肉食动物</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顶级肉食动物</w:t>
      </w:r>
      <w:r>
        <w:rPr>
          <w:rFonts w:hint="eastAsia" w:ascii="Times New Roman" w:hAnsi="Times New Roman" w:eastAsia="宋体" w:cs="Times New Roman"/>
          <w:sz w:val="21"/>
          <w:szCs w:val="21"/>
          <w:lang w:val="en-US" w:eastAsia="zh-CN"/>
        </w:rPr>
        <w:t>的方向流动，这就是生态系统的能量流动。能量流动包括太阳能进入生态系统的</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输入过程</w:t>
      </w:r>
      <w:r>
        <w:rPr>
          <w:rFonts w:hint="eastAsia" w:ascii="Times New Roman" w:hAnsi="Times New Roman" w:eastAsia="宋体" w:cs="Times New Roman"/>
          <w:sz w:val="21"/>
          <w:szCs w:val="21"/>
          <w:lang w:val="en-US" w:eastAsia="zh-CN"/>
        </w:rPr>
        <w:t>、食物链和食物网的</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能量传递过程</w:t>
      </w:r>
      <w:r>
        <w:rPr>
          <w:rFonts w:hint="eastAsia" w:ascii="Times New Roman" w:hAnsi="Times New Roman" w:eastAsia="宋体" w:cs="Times New Roman"/>
          <w:sz w:val="21"/>
          <w:szCs w:val="21"/>
          <w:lang w:val="en-US" w:eastAsia="zh-CN"/>
        </w:rPr>
        <w:t>和能量通过生物体的呼吸以热能的形式</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散失</w:t>
      </w:r>
      <w:r>
        <w:rPr>
          <w:rFonts w:hint="eastAsia" w:ascii="Times New Roman" w:hAnsi="Times New Roman" w:eastAsia="宋体" w:cs="Times New Roman"/>
          <w:sz w:val="21"/>
          <w:szCs w:val="21"/>
          <w:lang w:val="en-US" w:eastAsia="zh-CN"/>
        </w:rPr>
        <w:t>的过程。</w:t>
      </w:r>
    </w:p>
    <w:p w14:paraId="1626511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5.能量流动是</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单向的</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逐级递减</w:t>
      </w:r>
      <w:r>
        <w:rPr>
          <w:rFonts w:hint="eastAsia" w:ascii="Times New Roman" w:hAnsi="Times New Roman" w:eastAsia="宋体" w:cs="Times New Roman"/>
          <w:sz w:val="21"/>
          <w:szCs w:val="21"/>
          <w:lang w:val="en-US" w:eastAsia="zh-CN"/>
        </w:rPr>
        <w:t>的。能量的传递效率是指营养级之间或食物链不同环节之间能量传递的百分比，一般可通过林德曼效率计算而获得，计算公式为：林德曼效率=</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第（n+1）个营养级的同化量</w:t>
      </w:r>
      <w:r>
        <w:rPr>
          <w:rFonts w:hint="default" w:ascii="Arial" w:hAnsi="Arial" w:eastAsia="宋体" w:cs="Arial"/>
          <w:sz w:val="21"/>
          <w:szCs w:val="21"/>
          <w:lang w:val="en-US" w:eastAsia="zh-CN"/>
        </w:rPr>
        <w:t>÷</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第n个营养级的同化量</w:t>
      </w:r>
      <w:r>
        <w:rPr>
          <w:rFonts w:hint="eastAsia" w:ascii="Times New Roman" w:hAnsi="Times New Roman" w:eastAsia="宋体" w:cs="Times New Roman"/>
          <w:sz w:val="21"/>
          <w:szCs w:val="21"/>
          <w:lang w:val="en-US" w:eastAsia="zh-CN"/>
        </w:rPr>
        <w:t>100%</w:t>
      </w:r>
    </w:p>
    <w:p w14:paraId="5D32194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6.能量在流动过程中，随着营养级的增加而呈现逐渐减少的趋势，因此能量的流动呈现</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下宽上窄</w:t>
      </w:r>
      <w:r>
        <w:rPr>
          <w:rFonts w:hint="eastAsia" w:ascii="Times New Roman" w:hAnsi="Times New Roman" w:eastAsia="宋体" w:cs="Times New Roman"/>
          <w:sz w:val="21"/>
          <w:szCs w:val="21"/>
          <w:lang w:val="en-US" w:eastAsia="zh-CN"/>
        </w:rPr>
        <w:t>的金字塔形。</w:t>
      </w:r>
    </w:p>
    <w:p w14:paraId="7D6438B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2B9B7F40">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能量不能由第二营养级流向第一营养级</w:t>
      </w:r>
      <w:r>
        <w:rPr>
          <w:rFonts w:hint="default" w:ascii="Times New Roman" w:hAnsi="Times New Roman" w:eastAsia="宋体" w:cs="Times New Roman"/>
          <w:sz w:val="21"/>
          <w:szCs w:val="21"/>
          <w:lang w:val="en-US" w:eastAsia="zh-CN"/>
        </w:rPr>
        <w:t>。(      )</w:t>
      </w:r>
    </w:p>
    <w:p w14:paraId="0D11E239">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sz w:val="21"/>
        </w:rPr>
        <w:t>生长、发育和繁殖的能量＝分解者分解利用的能量＋下一营养级同化的能量＋未被利用的能量</w:t>
      </w:r>
      <w:r>
        <w:rPr>
          <w:rFonts w:hint="default" w:ascii="Times New Roman" w:hAnsi="Times New Roman" w:eastAsia="宋体" w:cs="Times New Roman"/>
          <w:sz w:val="21"/>
          <w:szCs w:val="21"/>
          <w:lang w:val="en-US" w:eastAsia="zh-CN"/>
        </w:rPr>
        <w:t>。(  )</w:t>
      </w:r>
    </w:p>
    <w:p w14:paraId="5561B7F1">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sz w:val="21"/>
        </w:rPr>
        <w:t>每一营养级生物的同化量就是从上一营养级摄入的能量</w:t>
      </w:r>
      <w:r>
        <w:rPr>
          <w:rFonts w:hint="default" w:ascii="Times New Roman" w:hAnsi="Times New Roman" w:eastAsia="宋体" w:cs="Times New Roman"/>
          <w:sz w:val="21"/>
          <w:szCs w:val="21"/>
          <w:lang w:val="en-US" w:eastAsia="zh-CN"/>
        </w:rPr>
        <w:t>。(      )</w:t>
      </w:r>
    </w:p>
    <w:p w14:paraId="5CDC886D">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rFonts w:hint="eastAsia"/>
          <w:sz w:val="21"/>
        </w:rPr>
        <w:t>能量金字塔不会像生物量金字塔和数量金字塔那样在某些生态系统中出现倒金字塔形</w:t>
      </w:r>
      <w:r>
        <w:rPr>
          <w:rFonts w:hint="default" w:ascii="Times New Roman" w:hAnsi="Times New Roman" w:eastAsia="宋体" w:cs="Times New Roman"/>
          <w:sz w:val="21"/>
          <w:szCs w:val="21"/>
          <w:lang w:val="en-US" w:eastAsia="zh-CN"/>
        </w:rPr>
        <w:t>。(      )</w:t>
      </w:r>
    </w:p>
    <w:p w14:paraId="706D9A38">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sz w:val="21"/>
        </w:rPr>
        <w:t>人为操纵生态系统营养结构有利于调整能量流动方向和提高能量传递效率</w:t>
      </w:r>
      <w:r>
        <w:rPr>
          <w:rFonts w:hint="default" w:ascii="Times New Roman" w:hAnsi="Times New Roman" w:eastAsia="宋体" w:cs="Times New Roman"/>
          <w:sz w:val="21"/>
          <w:szCs w:val="21"/>
          <w:lang w:val="en-US" w:eastAsia="zh-CN"/>
        </w:rPr>
        <w:t>。(      )</w:t>
      </w:r>
    </w:p>
    <w:p w14:paraId="7BA4775B">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sz w:val="21"/>
        </w:rPr>
        <w:t>越冬灰鹤粪便中的能量不属于其同化量的一部分</w:t>
      </w:r>
      <w:r>
        <w:rPr>
          <w:rFonts w:hint="default" w:ascii="Times New Roman" w:hAnsi="Times New Roman" w:eastAsia="宋体" w:cs="Times New Roman"/>
          <w:sz w:val="21"/>
          <w:szCs w:val="21"/>
          <w:lang w:val="en-US" w:eastAsia="zh-CN"/>
        </w:rPr>
        <w:t>。(      )</w:t>
      </w:r>
    </w:p>
    <w:p w14:paraId="3ABD70E8">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sz w:val="21"/>
        </w:rPr>
        <w:t>研究生态系统的能量流动，可以帮助人们合理地调整生态系统中的能量流动关系，使能量持续高效地流向对人类最有益的部分。</w:t>
      </w:r>
      <w:r>
        <w:rPr>
          <w:rFonts w:hint="default" w:ascii="Times New Roman" w:hAnsi="Times New Roman" w:eastAsia="宋体" w:cs="Times New Roman"/>
          <w:sz w:val="21"/>
          <w:szCs w:val="21"/>
          <w:lang w:val="en-US" w:eastAsia="zh-CN"/>
        </w:rPr>
        <w:t>(      )</w:t>
      </w:r>
    </w:p>
    <w:p w14:paraId="048CD765">
      <w:pPr>
        <w:shd w:val="clear" w:color="auto" w:fill="auto"/>
        <w:spacing w:line="360" w:lineRule="auto"/>
        <w:jc w:val="left"/>
        <w:textAlignment w:val="center"/>
        <w:rPr>
          <w:sz w:val="21"/>
        </w:rPr>
      </w:pPr>
      <w:r>
        <w:rPr>
          <w:rFonts w:hint="eastAsia"/>
          <w:sz w:val="21"/>
          <w:lang w:val="en-US" w:eastAsia="zh-CN"/>
        </w:rPr>
        <w:t>8</w:t>
      </w:r>
      <w:r>
        <w:rPr>
          <w:rFonts w:hint="eastAsia"/>
          <w:sz w:val="21"/>
          <w:lang w:eastAsia="zh-CN"/>
        </w:rPr>
        <w:t>.</w:t>
      </w:r>
      <w:r>
        <w:rPr>
          <w:sz w:val="21"/>
        </w:rPr>
        <w:t>食物链一般不超过五个营养级，原因是能量流动具有逐级递减的特点。</w:t>
      </w:r>
      <w:r>
        <w:rPr>
          <w:rFonts w:hint="default" w:ascii="Times New Roman" w:hAnsi="Times New Roman" w:eastAsia="宋体" w:cs="Times New Roman"/>
          <w:sz w:val="21"/>
          <w:szCs w:val="21"/>
          <w:lang w:val="en-US" w:eastAsia="zh-CN"/>
        </w:rPr>
        <w:t>(      )</w:t>
      </w:r>
    </w:p>
    <w:p w14:paraId="3288B44C">
      <w:pPr>
        <w:shd w:val="clear" w:color="auto" w:fill="auto"/>
        <w:spacing w:line="360" w:lineRule="auto"/>
        <w:jc w:val="left"/>
        <w:textAlignment w:val="center"/>
        <w:rPr>
          <w:sz w:val="21"/>
        </w:rPr>
      </w:pPr>
      <w:r>
        <w:rPr>
          <w:rFonts w:hint="eastAsia"/>
          <w:sz w:val="21"/>
          <w:lang w:val="en-US" w:eastAsia="zh-CN"/>
        </w:rPr>
        <w:t>9</w:t>
      </w:r>
      <w:r>
        <w:rPr>
          <w:rFonts w:hint="eastAsia"/>
          <w:sz w:val="21"/>
          <w:lang w:eastAsia="zh-CN"/>
        </w:rPr>
        <w:t>.</w:t>
      </w:r>
      <w:r>
        <w:rPr>
          <w:sz w:val="21"/>
        </w:rPr>
        <w:t>一种蜣螂专以象粪为食，则该种蜣螂最多能获取大象所同化能量的20%</w:t>
      </w:r>
      <w:r>
        <w:rPr>
          <w:rFonts w:hint="default" w:ascii="Times New Roman" w:hAnsi="Times New Roman" w:eastAsia="宋体" w:cs="Times New Roman"/>
          <w:sz w:val="21"/>
          <w:szCs w:val="21"/>
          <w:lang w:val="en-US" w:eastAsia="zh-CN"/>
        </w:rPr>
        <w:t>。(      )</w:t>
      </w:r>
    </w:p>
    <w:p w14:paraId="6E76B15C">
      <w:pPr>
        <w:shd w:val="clear" w:color="auto" w:fill="auto"/>
        <w:spacing w:line="360" w:lineRule="auto"/>
        <w:jc w:val="left"/>
        <w:textAlignment w:val="center"/>
        <w:rPr>
          <w:rFonts w:hint="default"/>
          <w:lang w:val="en-US" w:eastAsia="zh-CN"/>
        </w:rPr>
      </w:pPr>
      <w:r>
        <w:rPr>
          <w:rFonts w:hint="eastAsia"/>
          <w:sz w:val="21"/>
          <w:lang w:val="en-US" w:eastAsia="zh-CN"/>
        </w:rPr>
        <w:t>10</w:t>
      </w:r>
      <w:r>
        <w:rPr>
          <w:rFonts w:hint="eastAsia"/>
          <w:sz w:val="21"/>
          <w:lang w:eastAsia="zh-CN"/>
        </w:rPr>
        <w:t>.</w:t>
      </w:r>
      <w:r>
        <w:rPr>
          <w:sz w:val="21"/>
        </w:rPr>
        <w:t>以热能形式散失的这部分能量对生物体没有任何作用</w:t>
      </w:r>
      <w:r>
        <w:rPr>
          <w:rFonts w:hint="default" w:ascii="Times New Roman" w:hAnsi="Times New Roman" w:eastAsia="宋体" w:cs="Times New Roman"/>
          <w:sz w:val="21"/>
          <w:szCs w:val="21"/>
          <w:lang w:val="en-US" w:eastAsia="zh-CN"/>
        </w:rPr>
        <w:t>。(      )</w:t>
      </w:r>
      <w:bookmarkStart w:id="0" w:name="_GoBack"/>
      <w:bookmarkEnd w:id="0"/>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w:t>
    </w:r>
    <w:r>
      <w:rPr>
        <w:rFonts w:hint="eastAsia"/>
        <w:lang w:val="en-US" w:eastAsia="zh-CN"/>
      </w:rPr>
      <w:t>ZK</w:t>
    </w:r>
    <w:r>
      <w:rPr>
        <w:rFonts w:hint="eastAsia"/>
      </w:rPr>
      <w:t>》使用</w:t>
    </w:r>
  </w:p>
  <w:p w14:paraId="554AC7D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A89004C"/>
    <w:rsid w:val="0B2A1351"/>
    <w:rsid w:val="0C0456C7"/>
    <w:rsid w:val="0C2C03B7"/>
    <w:rsid w:val="10B01EA8"/>
    <w:rsid w:val="12BB254A"/>
    <w:rsid w:val="13B21E17"/>
    <w:rsid w:val="1400193E"/>
    <w:rsid w:val="151D0037"/>
    <w:rsid w:val="1724562B"/>
    <w:rsid w:val="189A73B7"/>
    <w:rsid w:val="196E00DA"/>
    <w:rsid w:val="19BB18F7"/>
    <w:rsid w:val="1B1C5B48"/>
    <w:rsid w:val="1DE07FD7"/>
    <w:rsid w:val="1E401EB2"/>
    <w:rsid w:val="1E766E25"/>
    <w:rsid w:val="2681132D"/>
    <w:rsid w:val="2A5D61BC"/>
    <w:rsid w:val="325F1675"/>
    <w:rsid w:val="343A6B27"/>
    <w:rsid w:val="34F30596"/>
    <w:rsid w:val="3CA129BA"/>
    <w:rsid w:val="3F2E5213"/>
    <w:rsid w:val="43A14A51"/>
    <w:rsid w:val="48844B03"/>
    <w:rsid w:val="4F777FB7"/>
    <w:rsid w:val="516F442D"/>
    <w:rsid w:val="543E31D9"/>
    <w:rsid w:val="574901DC"/>
    <w:rsid w:val="58A9237C"/>
    <w:rsid w:val="5B56411F"/>
    <w:rsid w:val="5D8966AD"/>
    <w:rsid w:val="6201729B"/>
    <w:rsid w:val="62352E53"/>
    <w:rsid w:val="678A4D1F"/>
    <w:rsid w:val="67F378E5"/>
    <w:rsid w:val="68FB7B86"/>
    <w:rsid w:val="6A495A7A"/>
    <w:rsid w:val="72311DBB"/>
    <w:rsid w:val="76DB11F3"/>
    <w:rsid w:val="7A3A5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982</Words>
  <Characters>1006</Characters>
  <Lines>0</Lines>
  <Paragraphs>0</Paragraphs>
  <TotalTime>0</TotalTime>
  <ScaleCrop>false</ScaleCrop>
  <LinksUpToDate>false</LinksUpToDate>
  <CharactersWithSpaces>1064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2025-08-06T06:12:50Z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BF19B75F623F428E96671776FC72BBB2_13</vt:lpwstr>
  </property>
  <property fmtid="{D5CDD505-2E9C-101B-9397-08002B2CF9AE}" pid="4" name="KSOTemplateDocerSaveRecord">
    <vt:lpwstr>eyJoZGlkIjoiMDYzNDM0ZmUzNjQwOTZkMGViMGMwNGQ4NmY1NjAyMjMiLCJ1c2VySWQiOiI0NzU4NDc3NjIifQ==</vt:lpwstr>
  </property>
</Properties>
</file>