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16DBA">
      <w:pPr>
        <w:numPr>
          <w:ilvl w:val="0"/>
          <w:numId w:val="0"/>
        </w:numPr>
        <w:jc w:val="center"/>
        <w:rPr>
          <w:rFonts w:hint="default"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第2章 官能团与有机化学反应 烃的衍生物</w:t>
      </w:r>
    </w:p>
    <w:p w14:paraId="4C1D98E8">
      <w:pPr>
        <w:numPr>
          <w:ilvl w:val="0"/>
          <w:numId w:val="0"/>
        </w:numPr>
        <w:jc w:val="center"/>
        <w:rPr>
          <w:rFonts w:hint="eastAsia"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第2节 醇和酚</w:t>
      </w:r>
      <w:bookmarkStart w:id="1" w:name="_GoBack"/>
      <w:bookmarkEnd w:id="1"/>
    </w:p>
    <w:p w14:paraId="7993EF7C">
      <w:pPr>
        <w:numPr>
          <w:ilvl w:val="0"/>
          <w:numId w:val="0"/>
        </w:numPr>
        <w:jc w:val="center"/>
        <w:rPr>
          <w:rFonts w:hint="default"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课时1 醇</w:t>
      </w:r>
    </w:p>
    <w:p w14:paraId="75823231">
      <w:pPr>
        <w:pStyle w:val="2"/>
        <w:tabs>
          <w:tab w:val="left" w:pos="3402"/>
        </w:tabs>
        <w:snapToGrid w:val="0"/>
        <w:spacing w:line="240" w:lineRule="auto"/>
      </w:pPr>
      <w:r>
        <w:t>一、醇</w:t>
      </w:r>
    </w:p>
    <w:p w14:paraId="282928C0">
      <w:pPr>
        <w:pStyle w:val="2"/>
        <w:tabs>
          <w:tab w:val="left" w:pos="3402"/>
        </w:tabs>
        <w:snapToGrid w:val="0"/>
        <w:spacing w:line="240" w:lineRule="auto"/>
        <w:rPr>
          <w:rFonts w:ascii="Times New Roman" w:hAnsi="Times New Roman" w:cs="Times New Roman"/>
        </w:rPr>
      </w:pPr>
      <w:r>
        <w:rPr>
          <w:rFonts w:ascii="Times New Roman" w:hAnsi="Times New Roman" w:cs="Times New Roman"/>
        </w:rPr>
        <w:t>羟基与</w:t>
      </w:r>
      <w:r>
        <w:rPr>
          <w:rFonts w:ascii="Times New Roman" w:hAnsi="Times New Roman" w:cs="Times New Roman"/>
          <w:color w:val="3A00FF"/>
          <w:u w:val="single"/>
        </w:rPr>
        <w:t>饱和</w:t>
      </w:r>
      <w:r>
        <w:rPr>
          <w:rFonts w:ascii="Times New Roman" w:hAnsi="Times New Roman" w:cs="Times New Roman"/>
        </w:rPr>
        <w:t>碳原子相连的化合物称为醇。</w:t>
      </w:r>
    </w:p>
    <w:p w14:paraId="0A1E73D2">
      <w:pPr>
        <w:pStyle w:val="2"/>
        <w:tabs>
          <w:tab w:val="left" w:pos="3402"/>
        </w:tabs>
        <w:snapToGrid w:val="0"/>
        <w:spacing w:line="240" w:lineRule="auto"/>
        <w:rPr>
          <w:rFonts w:ascii="Times New Roman" w:hAnsi="Times New Roman" w:cs="Times New Roman"/>
        </w:rPr>
      </w:pPr>
      <w:r>
        <w:rPr>
          <w:rFonts w:hint="eastAsia" w:ascii="Times New Roman" w:hAnsi="Times New Roman" w:cs="Times New Roman"/>
          <w:lang w:val="en-US" w:eastAsia="zh-CN"/>
        </w:rPr>
        <w:t>1</w:t>
      </w:r>
      <w:r>
        <w:rPr>
          <w:rFonts w:ascii="Times New Roman" w:hAnsi="Times New Roman" w:cs="Times New Roman"/>
        </w:rPr>
        <w:t>．</w:t>
      </w:r>
      <w:r>
        <w:rPr>
          <w:rFonts w:ascii="Times New Roman" w:hAnsi="Times New Roman" w:eastAsia="黑体" w:cs="Times New Roman"/>
        </w:rPr>
        <w:t>醇的物理性质</w:t>
      </w:r>
    </w:p>
    <w:p w14:paraId="1183EA28">
      <w:pPr>
        <w:pStyle w:val="2"/>
        <w:tabs>
          <w:tab w:val="left" w:pos="3402"/>
        </w:tabs>
        <w:snapToGrid w:val="0"/>
        <w:spacing w:line="240" w:lineRule="auto"/>
        <w:rPr>
          <w:rFonts w:ascii="Times New Roman" w:hAnsi="Times New Roman" w:cs="Times New Roman"/>
        </w:rPr>
      </w:pPr>
      <w:r>
        <w:rPr>
          <w:rFonts w:ascii="Times New Roman" w:hAnsi="Times New Roman" w:cs="Times New Roman"/>
        </w:rPr>
        <w:t>(1)三种重要的醇</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3"/>
        <w:gridCol w:w="2490"/>
        <w:gridCol w:w="1701"/>
        <w:gridCol w:w="2271"/>
      </w:tblGrid>
      <w:tr w14:paraId="7D8A1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4ADC71CA">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名称</w:t>
            </w:r>
          </w:p>
        </w:tc>
        <w:tc>
          <w:tcPr>
            <w:tcW w:w="2490" w:type="dxa"/>
            <w:shd w:val="clear" w:color="auto" w:fill="auto"/>
            <w:vAlign w:val="center"/>
          </w:tcPr>
          <w:p w14:paraId="43C746A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状态</w:t>
            </w:r>
          </w:p>
        </w:tc>
        <w:tc>
          <w:tcPr>
            <w:tcW w:w="1701" w:type="dxa"/>
            <w:shd w:val="clear" w:color="auto" w:fill="auto"/>
            <w:vAlign w:val="center"/>
          </w:tcPr>
          <w:p w14:paraId="7AE58AD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溶解性</w:t>
            </w:r>
          </w:p>
        </w:tc>
        <w:tc>
          <w:tcPr>
            <w:tcW w:w="2271" w:type="dxa"/>
            <w:shd w:val="clear" w:color="auto" w:fill="auto"/>
            <w:vAlign w:val="center"/>
          </w:tcPr>
          <w:p w14:paraId="77935F7B">
            <w:pPr>
              <w:pStyle w:val="2"/>
              <w:tabs>
                <w:tab w:val="left" w:pos="3402"/>
              </w:tabs>
              <w:snapToGrid w:val="0"/>
              <w:spacing w:line="240" w:lineRule="auto"/>
              <w:jc w:val="center"/>
              <w:rPr>
                <w:rFonts w:hAnsi="宋体" w:cs="宋体"/>
              </w:rPr>
            </w:pPr>
            <w:r>
              <w:rPr>
                <w:rFonts w:ascii="Times New Roman" w:hAnsi="Times New Roman" w:cs="Times New Roman"/>
              </w:rPr>
              <w:t>用途</w:t>
            </w:r>
          </w:p>
        </w:tc>
      </w:tr>
      <w:tr w14:paraId="76930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6C07668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甲醇</w:t>
            </w:r>
          </w:p>
        </w:tc>
        <w:tc>
          <w:tcPr>
            <w:tcW w:w="2490" w:type="dxa"/>
            <w:shd w:val="clear" w:color="auto" w:fill="auto"/>
            <w:vAlign w:val="center"/>
          </w:tcPr>
          <w:p w14:paraId="1E27D772">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无色、具有</w:t>
            </w:r>
            <w:r>
              <w:rPr>
                <w:rFonts w:ascii="Times New Roman" w:hAnsi="Times New Roman" w:cs="Times New Roman"/>
                <w:color w:val="3A00FF"/>
                <w:u w:val="single"/>
              </w:rPr>
              <w:t>挥发性</w:t>
            </w:r>
            <w:r>
              <w:rPr>
                <w:rFonts w:ascii="Times New Roman" w:hAnsi="Times New Roman" w:cs="Times New Roman"/>
              </w:rPr>
              <w:t>的液体</w:t>
            </w:r>
          </w:p>
        </w:tc>
        <w:tc>
          <w:tcPr>
            <w:tcW w:w="1701" w:type="dxa"/>
            <w:shd w:val="clear" w:color="auto" w:fill="auto"/>
            <w:vAlign w:val="center"/>
          </w:tcPr>
          <w:p w14:paraId="5C7CC05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u w:val="single"/>
              </w:rPr>
              <w:t>易</w:t>
            </w:r>
            <w:r>
              <w:rPr>
                <w:rFonts w:ascii="Times New Roman" w:hAnsi="Times New Roman" w:cs="Times New Roman"/>
              </w:rPr>
              <w:t>溶于水</w:t>
            </w:r>
          </w:p>
        </w:tc>
        <w:tc>
          <w:tcPr>
            <w:tcW w:w="2271" w:type="dxa"/>
            <w:shd w:val="clear" w:color="auto" w:fill="auto"/>
            <w:vAlign w:val="center"/>
          </w:tcPr>
          <w:p w14:paraId="58943417">
            <w:pPr>
              <w:pStyle w:val="2"/>
              <w:tabs>
                <w:tab w:val="left" w:pos="3402"/>
              </w:tabs>
              <w:snapToGrid w:val="0"/>
              <w:spacing w:line="240" w:lineRule="auto"/>
              <w:jc w:val="center"/>
              <w:rPr>
                <w:rFonts w:hAnsi="宋体" w:cs="宋体"/>
              </w:rPr>
            </w:pPr>
            <w:r>
              <w:rPr>
                <w:rFonts w:ascii="Times New Roman" w:hAnsi="Times New Roman" w:cs="Times New Roman"/>
              </w:rPr>
              <w:t>化工原料，车用燃料</w:t>
            </w:r>
          </w:p>
        </w:tc>
      </w:tr>
      <w:tr w14:paraId="6BFDF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5E3BBCF1">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乙二醇</w:t>
            </w:r>
          </w:p>
        </w:tc>
        <w:tc>
          <w:tcPr>
            <w:tcW w:w="2490" w:type="dxa"/>
            <w:vMerge w:val="restart"/>
            <w:shd w:val="clear" w:color="auto" w:fill="auto"/>
            <w:vAlign w:val="center"/>
          </w:tcPr>
          <w:p w14:paraId="00D01AD6">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无色、黏稠的液体</w:t>
            </w:r>
          </w:p>
        </w:tc>
        <w:tc>
          <w:tcPr>
            <w:tcW w:w="1701" w:type="dxa"/>
            <w:vMerge w:val="restart"/>
            <w:shd w:val="clear" w:color="auto" w:fill="auto"/>
            <w:vAlign w:val="center"/>
          </w:tcPr>
          <w:p w14:paraId="33D1174B">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u w:val="single"/>
              </w:rPr>
              <w:t>易</w:t>
            </w:r>
            <w:r>
              <w:rPr>
                <w:rFonts w:ascii="Times New Roman" w:hAnsi="Times New Roman" w:cs="Times New Roman"/>
              </w:rPr>
              <w:t>溶于水和乙醇</w:t>
            </w:r>
          </w:p>
        </w:tc>
        <w:tc>
          <w:tcPr>
            <w:tcW w:w="2271" w:type="dxa"/>
            <w:shd w:val="clear" w:color="auto" w:fill="auto"/>
            <w:vAlign w:val="center"/>
          </w:tcPr>
          <w:p w14:paraId="66FB46C3">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化工原料，汽车防冻液</w:t>
            </w:r>
          </w:p>
        </w:tc>
      </w:tr>
      <w:tr w14:paraId="3CC0F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472FDB3D">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丙三醇</w:t>
            </w:r>
          </w:p>
        </w:tc>
        <w:tc>
          <w:tcPr>
            <w:tcW w:w="2490" w:type="dxa"/>
            <w:vMerge w:val="continue"/>
            <w:shd w:val="clear" w:color="auto" w:fill="auto"/>
            <w:vAlign w:val="center"/>
          </w:tcPr>
          <w:p w14:paraId="7EC4C996">
            <w:pPr>
              <w:pStyle w:val="2"/>
              <w:tabs>
                <w:tab w:val="left" w:pos="3402"/>
              </w:tabs>
              <w:snapToGrid w:val="0"/>
              <w:spacing w:line="240" w:lineRule="auto"/>
              <w:jc w:val="center"/>
              <w:rPr>
                <w:rFonts w:ascii="Times New Roman" w:hAnsi="Times New Roman" w:cs="Times New Roman"/>
              </w:rPr>
            </w:pPr>
          </w:p>
        </w:tc>
        <w:tc>
          <w:tcPr>
            <w:tcW w:w="1701" w:type="dxa"/>
            <w:vMerge w:val="continue"/>
            <w:shd w:val="clear" w:color="auto" w:fill="auto"/>
            <w:vAlign w:val="center"/>
          </w:tcPr>
          <w:p w14:paraId="4E3F13A1">
            <w:pPr>
              <w:pStyle w:val="2"/>
              <w:tabs>
                <w:tab w:val="left" w:pos="3402"/>
              </w:tabs>
              <w:snapToGrid w:val="0"/>
              <w:spacing w:line="240" w:lineRule="auto"/>
              <w:jc w:val="center"/>
              <w:rPr>
                <w:rFonts w:ascii="Times New Roman" w:hAnsi="Times New Roman" w:cs="Times New Roman"/>
              </w:rPr>
            </w:pPr>
          </w:p>
        </w:tc>
        <w:tc>
          <w:tcPr>
            <w:tcW w:w="2271" w:type="dxa"/>
            <w:shd w:val="clear" w:color="auto" w:fill="auto"/>
            <w:vAlign w:val="center"/>
          </w:tcPr>
          <w:p w14:paraId="2FB857F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化工原料，配制化妆品</w:t>
            </w:r>
          </w:p>
        </w:tc>
      </w:tr>
    </w:tbl>
    <w:p w14:paraId="6F928BD5">
      <w:pPr>
        <w:pStyle w:val="2"/>
        <w:tabs>
          <w:tab w:val="left" w:pos="3402"/>
        </w:tabs>
        <w:snapToGrid w:val="0"/>
        <w:spacing w:line="240" w:lineRule="auto"/>
        <w:rPr>
          <w:rFonts w:ascii="Times New Roman" w:hAnsi="Times New Roman" w:cs="Times New Roman"/>
        </w:rPr>
      </w:pPr>
      <w:r>
        <w:rPr>
          <w:rFonts w:ascii="Times New Roman" w:hAnsi="Times New Roman" w:cs="Times New Roman"/>
        </w:rPr>
        <w:t>(2)物理性质</w:t>
      </w:r>
    </w:p>
    <w:p w14:paraId="2D461745">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溶解度：醇在水中的溶解度一般随分子中碳原子数的增加而</w:t>
      </w:r>
      <w:r>
        <w:rPr>
          <w:rFonts w:ascii="Times New Roman" w:hAnsi="Times New Roman" w:cs="Times New Roman"/>
          <w:color w:val="3A00FF"/>
          <w:u w:val="single"/>
        </w:rPr>
        <w:t>降低</w:t>
      </w:r>
      <w:r>
        <w:rPr>
          <w:rFonts w:ascii="Times New Roman" w:hAnsi="Times New Roman" w:cs="Times New Roman"/>
        </w:rPr>
        <w:t>，甲醇、乙醇和丙醇均可与水互溶，因为醇分子与水分子之间形成了</w:t>
      </w:r>
      <w:r>
        <w:rPr>
          <w:rFonts w:ascii="Times New Roman" w:hAnsi="Times New Roman" w:cs="Times New Roman"/>
          <w:color w:val="3A00FF"/>
          <w:u w:val="single"/>
        </w:rPr>
        <w:t>氢键</w:t>
      </w:r>
      <w:r>
        <w:rPr>
          <w:rFonts w:ascii="Times New Roman" w:hAnsi="Times New Roman" w:cs="Times New Roman"/>
        </w:rPr>
        <w:t>。</w:t>
      </w:r>
    </w:p>
    <w:p w14:paraId="291271C5">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沸点：醇的沸点随分子中碳原子数的增加而</w:t>
      </w:r>
      <w:r>
        <w:rPr>
          <w:rFonts w:ascii="Times New Roman" w:hAnsi="Times New Roman" w:cs="Times New Roman"/>
          <w:color w:val="3A00FF"/>
          <w:u w:val="single"/>
        </w:rPr>
        <w:t>升高</w:t>
      </w:r>
      <w:r>
        <w:rPr>
          <w:rFonts w:ascii="Times New Roman" w:hAnsi="Times New Roman" w:cs="Times New Roman"/>
        </w:rPr>
        <w:t>。相对分子质量相近的醇和烷烃相比，醇的沸点远远</w:t>
      </w:r>
      <w:r>
        <w:rPr>
          <w:rFonts w:ascii="Times New Roman" w:hAnsi="Times New Roman" w:cs="Times New Roman"/>
          <w:color w:val="3A00FF"/>
          <w:u w:val="single"/>
        </w:rPr>
        <w:t>高于</w:t>
      </w:r>
      <w:r>
        <w:rPr>
          <w:rFonts w:ascii="Times New Roman" w:hAnsi="Times New Roman" w:cs="Times New Roman"/>
        </w:rPr>
        <w:t>烷烃的沸点，这是由于醇分子间存在氢键。</w:t>
      </w:r>
    </w:p>
    <w:p w14:paraId="3BCD164B">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通用（新教材）\\新建文件夹\\3-10.TIF"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272030" cy="920115"/>
            <wp:effectExtent l="0" t="0" r="13970" b="13335"/>
            <wp:docPr id="108"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36"/>
                    <pic:cNvPicPr>
                      <a:picLocks noChangeAspect="1"/>
                    </pic:cNvPicPr>
                  </pic:nvPicPr>
                  <pic:blipFill>
                    <a:blip r:embed="rId5" r:link="rId6"/>
                    <a:stretch>
                      <a:fillRect/>
                    </a:stretch>
                  </pic:blipFill>
                  <pic:spPr>
                    <a:xfrm>
                      <a:off x="0" y="0"/>
                      <a:ext cx="2272030" cy="92011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669CD18F">
      <w:pPr>
        <w:pStyle w:val="2"/>
        <w:tabs>
          <w:tab w:val="left" w:pos="3402"/>
        </w:tabs>
        <w:snapToGrid w:val="0"/>
        <w:spacing w:line="240" w:lineRule="auto"/>
        <w:jc w:val="left"/>
        <w:rPr>
          <w:rFonts w:eastAsia="仿宋_GB2312"/>
        </w:rPr>
      </w:pPr>
      <w:r>
        <w:t>二、醇的化学性质</w:t>
      </w:r>
    </w:p>
    <w:p w14:paraId="1778A58E">
      <w:pPr>
        <w:pStyle w:val="2"/>
        <w:tabs>
          <w:tab w:val="left" w:pos="3402"/>
        </w:tabs>
        <w:snapToGrid w:val="0"/>
        <w:spacing w:line="240" w:lineRule="auto"/>
        <w:rPr>
          <w:rFonts w:ascii="Times New Roman" w:hAnsi="Times New Roman" w:cs="Times New Roman"/>
        </w:rPr>
      </w:pPr>
      <w:r>
        <w:rPr>
          <w:rFonts w:ascii="Times New Roman" w:hAnsi="Times New Roman" w:cs="Times New Roman"/>
        </w:rPr>
        <w:t>醇的化学性质主要由</w:t>
      </w:r>
      <w:r>
        <w:rPr>
          <w:rFonts w:ascii="Times New Roman" w:hAnsi="Times New Roman" w:cs="Times New Roman"/>
          <w:color w:val="3A00FF"/>
          <w:u w:val="single"/>
        </w:rPr>
        <w:t>羟基</w:t>
      </w:r>
      <w:r>
        <w:rPr>
          <w:rFonts w:ascii="Times New Roman" w:hAnsi="Times New Roman" w:cs="Times New Roman"/>
        </w:rPr>
        <w:t>官能团所决定。在醇分子中，由于</w:t>
      </w:r>
      <w:r>
        <w:rPr>
          <w:rFonts w:ascii="Times New Roman" w:hAnsi="Times New Roman" w:cs="Times New Roman"/>
          <w:color w:val="3A00FF"/>
          <w:u w:val="single"/>
        </w:rPr>
        <w:t>氧原子</w:t>
      </w:r>
      <w:r>
        <w:rPr>
          <w:rFonts w:ascii="Times New Roman" w:hAnsi="Times New Roman" w:cs="Times New Roman"/>
        </w:rPr>
        <w:t>吸引电子的能力比氢原子和碳原子的强，使O—H和C—O的电子都向氧原子偏移。因此，醇在发生反应时，O—H容易断裂，使羟基中的氢原子被取代；同样C—O也易断裂，使羟基被取代或脱去，从而发生取代反应或消去反应。</w:t>
      </w:r>
    </w:p>
    <w:p w14:paraId="795E1EC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通用（新教材）\\新建文件夹\\3-12.TIF"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009650" cy="201930"/>
            <wp:effectExtent l="0" t="0" r="0" b="7620"/>
            <wp:docPr id="10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37"/>
                    <pic:cNvPicPr>
                      <a:picLocks noChangeAspect="1"/>
                    </pic:cNvPicPr>
                  </pic:nvPicPr>
                  <pic:blipFill>
                    <a:blip r:embed="rId7" r:link="rId8"/>
                    <a:stretch>
                      <a:fillRect/>
                    </a:stretch>
                  </pic:blipFill>
                  <pic:spPr>
                    <a:xfrm>
                      <a:off x="0" y="0"/>
                      <a:ext cx="1009650" cy="20193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1D006A64">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取代反应</w:t>
      </w:r>
    </w:p>
    <w:p w14:paraId="79394827">
      <w:pPr>
        <w:pStyle w:val="2"/>
        <w:tabs>
          <w:tab w:val="left" w:pos="3402"/>
        </w:tabs>
        <w:snapToGrid w:val="0"/>
        <w:spacing w:line="240" w:lineRule="auto"/>
        <w:rPr>
          <w:rFonts w:ascii="Times New Roman" w:hAnsi="Times New Roman" w:cs="Times New Roman"/>
        </w:rPr>
      </w:pPr>
      <w:r>
        <w:rPr>
          <w:rFonts w:ascii="Times New Roman" w:hAnsi="Times New Roman" w:cs="Times New Roman"/>
        </w:rPr>
        <w:t>(1)醇与氢卤酸的取代反应</w:t>
      </w:r>
    </w:p>
    <w:p w14:paraId="7491B791">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乙醇与浓氢溴酸混合加热：</w:t>
      </w:r>
    </w:p>
    <w:p w14:paraId="7E8B7096">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通用（新教材）\\新建文件夹\\3-13.TIF"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047875" cy="247015"/>
            <wp:effectExtent l="0" t="0" r="9525" b="635"/>
            <wp:docPr id="106"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38"/>
                    <pic:cNvPicPr>
                      <a:picLocks noChangeAspect="1"/>
                    </pic:cNvPicPr>
                  </pic:nvPicPr>
                  <pic:blipFill>
                    <a:blip r:embed="rId9" r:link="rId10"/>
                    <a:stretch>
                      <a:fillRect/>
                    </a:stretch>
                  </pic:blipFill>
                  <pic:spPr>
                    <a:xfrm>
                      <a:off x="0" y="0"/>
                      <a:ext cx="2047875" cy="24701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p>
    <w:p w14:paraId="63D70976">
      <w:pPr>
        <w:pStyle w:val="2"/>
        <w:tabs>
          <w:tab w:val="left" w:pos="3402"/>
        </w:tabs>
        <w:snapToGrid w:val="0"/>
        <w:spacing w:line="240" w:lineRule="auto"/>
        <w:rPr>
          <w:rFonts w:ascii="Times New Roman" w:hAnsi="Times New Roman" w:cs="Times New Roman"/>
        </w:rPr>
      </w:pPr>
      <w:r>
        <w:rPr>
          <w:rFonts w:ascii="Times New Roman" w:hAnsi="Times New Roman" w:cs="Times New Roman"/>
        </w:rPr>
        <w:t>(2)醇分子间脱水成醚的取代反应</w:t>
      </w:r>
    </w:p>
    <w:p w14:paraId="10FAA7E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通用（新教材）\\新建文件夹\\3-14.TIF"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810510" cy="426085"/>
            <wp:effectExtent l="0" t="0" r="8890" b="12065"/>
            <wp:docPr id="103"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39"/>
                    <pic:cNvPicPr>
                      <a:picLocks noChangeAspect="1"/>
                    </pic:cNvPicPr>
                  </pic:nvPicPr>
                  <pic:blipFill>
                    <a:blip r:embed="rId11" r:link="rId12"/>
                    <a:stretch>
                      <a:fillRect/>
                    </a:stretch>
                  </pic:blipFill>
                  <pic:spPr>
                    <a:xfrm>
                      <a:off x="0" y="0"/>
                      <a:ext cx="2810510" cy="42608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p>
    <w:p w14:paraId="5A004C70">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乙醚是一种</w:t>
      </w:r>
      <w:r>
        <w:rPr>
          <w:rFonts w:ascii="Times New Roman" w:hAnsi="Times New Roman" w:cs="Times New Roman"/>
          <w:color w:val="3A00FF"/>
          <w:u w:val="single"/>
        </w:rPr>
        <w:t>无</w:t>
      </w:r>
      <w:r>
        <w:rPr>
          <w:rFonts w:ascii="Times New Roman" w:hAnsi="Times New Roman" w:cs="Times New Roman"/>
        </w:rPr>
        <w:t>色、</w:t>
      </w:r>
      <w:r>
        <w:rPr>
          <w:rFonts w:ascii="Times New Roman" w:hAnsi="Times New Roman" w:cs="Times New Roman"/>
          <w:color w:val="3A00FF"/>
          <w:u w:val="single"/>
        </w:rPr>
        <w:t>易</w:t>
      </w:r>
      <w:r>
        <w:rPr>
          <w:rFonts w:ascii="Times New Roman" w:hAnsi="Times New Roman" w:cs="Times New Roman"/>
        </w:rPr>
        <w:t>挥发的液体，有特殊气味，具有麻醉作用，易溶于有机溶剂。像乙醚这样由两个</w:t>
      </w:r>
      <w:r>
        <w:rPr>
          <w:rFonts w:ascii="Times New Roman" w:hAnsi="Times New Roman" w:cs="Times New Roman"/>
          <w:color w:val="3A00FF"/>
          <w:u w:val="single"/>
        </w:rPr>
        <w:t>烃基</w:t>
      </w:r>
      <w:r>
        <w:rPr>
          <w:rFonts w:ascii="Times New Roman" w:hAnsi="Times New Roman" w:cs="Times New Roman"/>
        </w:rPr>
        <w:t>通过一个</w:t>
      </w:r>
      <w:r>
        <w:rPr>
          <w:rFonts w:ascii="Times New Roman" w:hAnsi="Times New Roman" w:cs="Times New Roman"/>
          <w:color w:val="3A00FF"/>
          <w:u w:val="single"/>
        </w:rPr>
        <w:t>氧原子</w:t>
      </w:r>
      <w:r>
        <w:rPr>
          <w:rFonts w:ascii="Times New Roman" w:hAnsi="Times New Roman" w:cs="Times New Roman"/>
        </w:rPr>
        <w:t>连接起来的化合物叫做醚，醚的结构可用R—O—R</w:t>
      </w:r>
      <w:r>
        <w:rPr>
          <w:rFonts w:hAnsi="宋体" w:cs="Times New Roman"/>
        </w:rPr>
        <w:t>′</w:t>
      </w:r>
      <w:r>
        <w:rPr>
          <w:rFonts w:ascii="Times New Roman" w:hAnsi="Times New Roman" w:cs="Times New Roman"/>
        </w:rPr>
        <w:t>来表示。</w:t>
      </w:r>
    </w:p>
    <w:p w14:paraId="4B7AAA55">
      <w:pPr>
        <w:pStyle w:val="2"/>
        <w:tabs>
          <w:tab w:val="left" w:pos="3402"/>
        </w:tabs>
        <w:snapToGrid w:val="0"/>
        <w:spacing w:line="240" w:lineRule="auto"/>
        <w:rPr>
          <w:rFonts w:ascii="Times New Roman" w:hAnsi="Times New Roman" w:cs="Times New Roman"/>
        </w:rPr>
      </w:pPr>
      <w:r>
        <w:rPr>
          <w:rFonts w:ascii="Times New Roman" w:hAnsi="Times New Roman" w:cs="Times New Roman"/>
        </w:rPr>
        <w:t>(3)酯化反应</w:t>
      </w:r>
    </w:p>
    <w:p w14:paraId="724875DB">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乙醇与乙酸发生酯化反应的化学方程式：CH</w:t>
      </w:r>
      <w:r>
        <w:rPr>
          <w:rFonts w:ascii="Times New Roman" w:hAnsi="Times New Roman" w:cs="Times New Roman"/>
          <w:vertAlign w:val="subscript"/>
        </w:rPr>
        <w:t>3</w:t>
      </w:r>
      <w:r>
        <w:rPr>
          <w:rFonts w:ascii="Times New Roman" w:hAnsi="Times New Roman" w:cs="Times New Roman"/>
        </w:rPr>
        <w:t>CH</w:t>
      </w:r>
      <w:r>
        <w:rPr>
          <w:rFonts w:ascii="Times New Roman" w:hAnsi="Times New Roman" w:cs="Times New Roman"/>
          <w:vertAlign w:val="subscript"/>
        </w:rPr>
        <w:t>2</w:t>
      </w:r>
      <w:r>
        <w:rPr>
          <w:rFonts w:ascii="Times New Roman" w:hAnsi="Times New Roman" w:cs="Times New Roman"/>
        </w:rPr>
        <w:t>OH＋CH</w:t>
      </w:r>
      <w:r>
        <w:rPr>
          <w:rFonts w:ascii="Times New Roman" w:hAnsi="Times New Roman" w:cs="Times New Roman"/>
          <w:vertAlign w:val="subscript"/>
        </w:rPr>
        <w:t>3</w:t>
      </w:r>
      <w:r>
        <w:rPr>
          <w:rFonts w:ascii="Times New Roman" w:hAnsi="Times New Roman" w:cs="Times New Roman"/>
        </w:rPr>
        <w:t>COOH</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ascii="ZBFH" w:hAnsi="ZBFH"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浓H</w:instrText>
      </w:r>
      <w:r>
        <w:rPr>
          <w:rFonts w:ascii="Times New Roman" w:hAnsi="Times New Roman" w:cs="Times New Roman"/>
          <w:sz w:val="15"/>
          <w:vertAlign w:val="subscript"/>
        </w:rPr>
        <w:instrText xml:space="preserve">2</w:instrText>
      </w:r>
      <w:r>
        <w:rPr>
          <w:rFonts w:ascii="Times New Roman" w:hAnsi="Times New Roman" w:cs="Times New Roman"/>
          <w:sz w:val="15"/>
        </w:rPr>
        <w:instrText xml:space="preserve">SO</w:instrText>
      </w:r>
      <w:r>
        <w:rPr>
          <w:rFonts w:ascii="Times New Roman" w:hAnsi="Times New Roman" w:cs="Times New Roman"/>
          <w:sz w:val="15"/>
          <w:vertAlign w:val="subscript"/>
        </w:rPr>
        <w:instrText xml:space="preserve">4</w:instrText>
      </w:r>
      <w:r>
        <w:rPr>
          <w:rFonts w:ascii="Times New Roman" w:hAnsi="Times New Roman" w:cs="Times New Roman"/>
          <w:sz w:val="15"/>
        </w:rPr>
        <w:instrText xml:space="preserve">),\s\do5(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CH</w:t>
      </w:r>
      <w:r>
        <w:rPr>
          <w:rFonts w:ascii="Times New Roman" w:hAnsi="Times New Roman" w:cs="Times New Roman"/>
          <w:vertAlign w:val="subscript"/>
        </w:rPr>
        <w:t>3</w:t>
      </w:r>
      <w:r>
        <w:rPr>
          <w:rFonts w:ascii="Times New Roman" w:hAnsi="Times New Roman" w:cs="Times New Roman"/>
        </w:rPr>
        <w:t>COOCH</w:t>
      </w:r>
      <w:r>
        <w:rPr>
          <w:rFonts w:ascii="Times New Roman" w:hAnsi="Times New Roman" w:cs="Times New Roman"/>
          <w:vertAlign w:val="subscript"/>
        </w:rPr>
        <w:t>2</w:t>
      </w:r>
      <w:r>
        <w:rPr>
          <w:rFonts w:ascii="Times New Roman" w:hAnsi="Times New Roman" w:cs="Times New Roman"/>
        </w:rPr>
        <w:t>CH</w:t>
      </w:r>
      <w:r>
        <w:rPr>
          <w:rFonts w:ascii="Times New Roman" w:hAnsi="Times New Roman" w:cs="Times New Roman"/>
          <w:vertAlign w:val="subscript"/>
        </w:rPr>
        <w:t>3</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O。</w:t>
      </w:r>
    </w:p>
    <w:p w14:paraId="03EAB1AD">
      <w:pPr>
        <w:pStyle w:val="2"/>
        <w:tabs>
          <w:tab w:val="left" w:pos="3402"/>
        </w:tabs>
        <w:snapToGrid w:val="0"/>
        <w:spacing w:line="24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消去反应</w:t>
      </w:r>
    </w:p>
    <w:p w14:paraId="5C278218">
      <w:pPr>
        <w:pStyle w:val="2"/>
        <w:tabs>
          <w:tab w:val="left" w:pos="3402"/>
        </w:tabs>
        <w:snapToGrid w:val="0"/>
        <w:spacing w:line="240" w:lineRule="auto"/>
        <w:rPr>
          <w:rFonts w:ascii="Times New Roman" w:hAnsi="Times New Roman" w:cs="Times New Roman"/>
        </w:rPr>
      </w:pPr>
      <w:r>
        <w:rPr>
          <w:rFonts w:ascii="Times New Roman" w:hAnsi="Times New Roman" w:cs="Times New Roman"/>
        </w:rPr>
        <w:t xml:space="preserve">(1)乙醇在浓硫酸的作用下，加热到170 </w:t>
      </w:r>
      <w:r>
        <w:rPr>
          <w:rFonts w:hAnsi="宋体" w:cs="Times New Roman"/>
        </w:rPr>
        <w:t>℃</w:t>
      </w:r>
      <w:r>
        <w:rPr>
          <w:rFonts w:ascii="Times New Roman" w:hAnsi="Times New Roman" w:cs="Times New Roman"/>
        </w:rPr>
        <w:t>，发生消去反应，生成乙烯。</w:t>
      </w:r>
    </w:p>
    <w:p w14:paraId="71A71EB6">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通用（新教材）\\新建文件夹\\R127.TIF"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957705" cy="583565"/>
            <wp:effectExtent l="0" t="0" r="4445" b="6985"/>
            <wp:docPr id="104"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40"/>
                    <pic:cNvPicPr>
                      <a:picLocks noChangeAspect="1"/>
                    </pic:cNvPicPr>
                  </pic:nvPicPr>
                  <pic:blipFill>
                    <a:blip r:embed="rId13" r:link="rId14"/>
                    <a:stretch>
                      <a:fillRect/>
                    </a:stretch>
                  </pic:blipFill>
                  <pic:spPr>
                    <a:xfrm>
                      <a:off x="0" y="0"/>
                      <a:ext cx="1957705" cy="58356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p>
    <w:p w14:paraId="33332993">
      <w:pPr>
        <w:pStyle w:val="2"/>
        <w:tabs>
          <w:tab w:val="left" w:pos="3402"/>
        </w:tabs>
        <w:snapToGrid w:val="0"/>
        <w:spacing w:line="24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lang w:val="en-US" w:eastAsia="zh-CN"/>
        </w:rPr>
        <w:t>2</w:t>
      </w:r>
      <w:r>
        <w:rPr>
          <w:rFonts w:ascii="Times New Roman" w:hAnsi="Times New Roman" w:cs="Times New Roman"/>
        </w:rPr>
        <w:t>)醇的消去反应规律</w:t>
      </w:r>
    </w:p>
    <w:p w14:paraId="318706D0">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若醇分子中与—OH相连的碳原子无相邻碳原子或其相邻碳原子上无氢原子，则不能发生消去反应。如CH</w:t>
      </w:r>
      <w:r>
        <w:rPr>
          <w:rFonts w:ascii="Times New Roman" w:hAnsi="Times New Roman" w:cs="Times New Roman"/>
          <w:vertAlign w:val="subscript"/>
        </w:rPr>
        <w:t>3</w:t>
      </w:r>
      <w:r>
        <w:rPr>
          <w:rFonts w:ascii="Times New Roman" w:hAnsi="Times New Roman" w:cs="Times New Roman"/>
        </w:rPr>
        <w:t>OH、(CH</w:t>
      </w:r>
      <w:r>
        <w:rPr>
          <w:rFonts w:ascii="Times New Roman" w:hAnsi="Times New Roman" w:cs="Times New Roman"/>
          <w:vertAlign w:val="subscript"/>
        </w:rPr>
        <w:t>3</w:t>
      </w:r>
      <w:r>
        <w:rPr>
          <w:rFonts w:ascii="Times New Roman" w:hAnsi="Times New Roman" w:cs="Times New Roman"/>
        </w:rPr>
        <w:t>)</w:t>
      </w:r>
      <w:r>
        <w:rPr>
          <w:rFonts w:ascii="Times New Roman" w:hAnsi="Times New Roman" w:cs="Times New Roman"/>
          <w:vertAlign w:val="subscript"/>
        </w:rPr>
        <w:t>3</w:t>
      </w:r>
      <w:r>
        <w:rPr>
          <w:rFonts w:ascii="Times New Roman" w:hAnsi="Times New Roman" w:cs="Times New Roman"/>
        </w:rPr>
        <w:t>CCH</w:t>
      </w:r>
      <w:r>
        <w:rPr>
          <w:rFonts w:ascii="Times New Roman" w:hAnsi="Times New Roman" w:cs="Times New Roman"/>
          <w:vertAlign w:val="subscript"/>
        </w:rPr>
        <w:t>2</w:t>
      </w:r>
      <w:r>
        <w:rPr>
          <w:rFonts w:ascii="Times New Roman" w:hAnsi="Times New Roman" w:cs="Times New Roman"/>
        </w:rPr>
        <w:t>OH不能发生消去反应生成烯烃。</w:t>
      </w:r>
    </w:p>
    <w:p w14:paraId="25E260F3">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若醇分子中与—OH相连的碳原子有两个或三个邻位碳原子，且邻位碳原子上均有氢原子时，发生消去反应可能生成不同的产物。如</w:t>
      </w:r>
      <w:r>
        <w:drawing>
          <wp:inline distT="0" distB="0" distL="114300" distR="114300">
            <wp:extent cx="1097280" cy="304165"/>
            <wp:effectExtent l="0" t="0" r="7620" b="635"/>
            <wp:docPr id="99"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41"/>
                    <pic:cNvPicPr>
                      <a:picLocks noChangeAspect="1"/>
                    </pic:cNvPicPr>
                  </pic:nvPicPr>
                  <pic:blipFill>
                    <a:blip r:embed="rId15"/>
                    <a:stretch>
                      <a:fillRect/>
                    </a:stretch>
                  </pic:blipFill>
                  <pic:spPr>
                    <a:xfrm>
                      <a:off x="0" y="0"/>
                      <a:ext cx="1097280" cy="304165"/>
                    </a:xfrm>
                    <a:prstGeom prst="rect">
                      <a:avLst/>
                    </a:prstGeom>
                    <a:noFill/>
                    <a:ln>
                      <a:noFill/>
                    </a:ln>
                  </pic:spPr>
                </pic:pic>
              </a:graphicData>
            </a:graphic>
          </wp:inline>
        </w:drawing>
      </w:r>
      <w:r>
        <w:rPr>
          <w:rFonts w:ascii="Times New Roman" w:hAnsi="Times New Roman" w:cs="Times New Roman"/>
        </w:rPr>
        <w:t>发生消去反应的产物为</w:t>
      </w:r>
      <w:r>
        <w:rPr>
          <w:rFonts w:ascii="Times New Roman" w:hAnsi="Times New Roman" w:cs="Times New Roman"/>
          <w:color w:val="3A00FF"/>
          <w:u w:val="single"/>
        </w:rPr>
        <w:t>CH</w:t>
      </w:r>
      <w:r>
        <w:rPr>
          <w:rFonts w:ascii="Times New Roman" w:hAnsi="Times New Roman" w:cs="Times New Roman"/>
          <w:color w:val="3A00FF"/>
          <w:u w:val="single"/>
          <w:vertAlign w:val="subscript"/>
        </w:rPr>
        <w:t>3</w:t>
      </w:r>
      <w:r>
        <w:rPr>
          <w:rFonts w:ascii="Times New Roman" w:hAnsi="Times New Roman" w:cs="Times New Roman"/>
          <w:color w:val="3A00FF"/>
          <w:u w:val="single"/>
        </w:rPr>
        <w:t>—CH</w:t>
      </w:r>
      <w:r>
        <w:rPr>
          <w:rFonts w:hint="eastAsia" w:ascii="Times New Roman" w:hAnsi="Times New Roman" w:cs="Times New Roman"/>
          <w:color w:val="3A00FF"/>
          <w:spacing w:val="-16"/>
          <w:u w:val="single"/>
        </w:rPr>
        <w:t>=</w:t>
      </w:r>
      <w:r>
        <w:rPr>
          <w:rFonts w:hint="eastAsia" w:ascii="Times New Roman" w:hAnsi="Times New Roman" w:cs="Times New Roman"/>
          <w:color w:val="3A00FF"/>
          <w:u w:val="single"/>
        </w:rPr>
        <w:t>=</w:t>
      </w:r>
      <w:r>
        <w:rPr>
          <w:rFonts w:ascii="Times New Roman" w:hAnsi="Times New Roman" w:cs="Times New Roman"/>
          <w:color w:val="3A00FF"/>
          <w:u w:val="single"/>
        </w:rPr>
        <w:t>CH—CH</w:t>
      </w:r>
      <w:r>
        <w:rPr>
          <w:rFonts w:ascii="Times New Roman" w:hAnsi="Times New Roman" w:cs="Times New Roman"/>
          <w:color w:val="3A00FF"/>
          <w:u w:val="single"/>
          <w:vertAlign w:val="subscript"/>
        </w:rPr>
        <w:t>3</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hint="eastAsia" w:ascii="Times New Roman" w:hAnsi="Times New Roman" w:cs="Times New Roman"/>
          <w:color w:val="3A00FF"/>
          <w:spacing w:val="-16"/>
          <w:u w:val="single"/>
        </w:rPr>
        <w:t>=</w:t>
      </w:r>
      <w:r>
        <w:rPr>
          <w:rFonts w:hint="eastAsia" w:ascii="Times New Roman" w:hAnsi="Times New Roman" w:cs="Times New Roman"/>
          <w:color w:val="3A00FF"/>
          <w:u w:val="single"/>
        </w:rPr>
        <w:t>=</w:t>
      </w:r>
      <w:r>
        <w:rPr>
          <w:rFonts w:ascii="Times New Roman" w:hAnsi="Times New Roman" w:cs="Times New Roman"/>
          <w:color w:val="3A00FF"/>
          <w:u w:val="single"/>
        </w:rPr>
        <w:t>CH—CH</w:t>
      </w:r>
      <w:r>
        <w:rPr>
          <w:rFonts w:ascii="Times New Roman" w:hAnsi="Times New Roman" w:cs="Times New Roman"/>
          <w:color w:val="3A00FF"/>
          <w:u w:val="single"/>
          <w:vertAlign w:val="subscript"/>
        </w:rPr>
        <w:t>2</w:t>
      </w:r>
      <w:r>
        <w:rPr>
          <w:rFonts w:ascii="Times New Roman" w:hAnsi="Times New Roman" w:cs="Times New Roman"/>
          <w:color w:val="3A00FF"/>
          <w:u w:val="single"/>
        </w:rPr>
        <w:t>—CH</w:t>
      </w:r>
      <w:r>
        <w:rPr>
          <w:rFonts w:ascii="Times New Roman" w:hAnsi="Times New Roman" w:cs="Times New Roman"/>
          <w:color w:val="3A00FF"/>
          <w:u w:val="single"/>
          <w:vertAlign w:val="subscript"/>
        </w:rPr>
        <w:t>3</w:t>
      </w:r>
      <w:r>
        <w:rPr>
          <w:rFonts w:ascii="Times New Roman" w:hAnsi="Times New Roman" w:cs="Times New Roman"/>
        </w:rPr>
        <w:t>。</w:t>
      </w:r>
    </w:p>
    <w:p w14:paraId="706E8DB7">
      <w:pPr>
        <w:pStyle w:val="2"/>
        <w:tabs>
          <w:tab w:val="left" w:pos="3402"/>
        </w:tabs>
        <w:snapToGrid w:val="0"/>
        <w:spacing w:line="240" w:lineRule="auto"/>
        <w:rPr>
          <w:rFonts w:ascii="Times New Roman" w:hAnsi="Times New Roman" w:cs="Times New Roman"/>
        </w:rPr>
      </w:pPr>
      <w:r>
        <w:rPr>
          <w:rFonts w:hAnsi="宋体" w:cs="Times New Roman"/>
        </w:rPr>
        <w:t>③</w:t>
      </w:r>
      <w:r>
        <w:rPr>
          <w:rFonts w:ascii="Times New Roman" w:hAnsi="Times New Roman" w:cs="Times New Roman"/>
        </w:rPr>
        <w:t>二元醇发生消去反应后可能在有机化合物中引入碳碳三键或两个碳碳双键。如</w:t>
      </w:r>
      <w:r>
        <w:drawing>
          <wp:inline distT="0" distB="0" distL="114300" distR="114300">
            <wp:extent cx="528955" cy="318770"/>
            <wp:effectExtent l="0" t="0" r="4445" b="5080"/>
            <wp:docPr id="100"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42"/>
                    <pic:cNvPicPr>
                      <a:picLocks noChangeAspect="1"/>
                    </pic:cNvPicPr>
                  </pic:nvPicPr>
                  <pic:blipFill>
                    <a:blip r:embed="rId16"/>
                    <a:stretch>
                      <a:fillRect/>
                    </a:stretch>
                  </pic:blipFill>
                  <pic:spPr>
                    <a:xfrm>
                      <a:off x="0" y="0"/>
                      <a:ext cx="528955" cy="318770"/>
                    </a:xfrm>
                    <a:prstGeom prst="rect">
                      <a:avLst/>
                    </a:prstGeom>
                    <a:noFill/>
                    <a:ln>
                      <a:noFill/>
                    </a:ln>
                  </pic:spPr>
                </pic:pic>
              </a:graphicData>
            </a:graphic>
          </wp:inline>
        </w:drawing>
      </w:r>
      <w:r>
        <w:rPr>
          <w:rFonts w:ascii="Times New Roman" w:hAnsi="Times New Roman" w:cs="Times New Roman"/>
        </w:rPr>
        <w:t>发生消去反应可生成</w:t>
      </w:r>
      <w:r>
        <w:rPr>
          <w:rFonts w:ascii="Times New Roman" w:hAnsi="Times New Roman" w:cs="Times New Roman"/>
          <w:color w:val="3A00FF"/>
          <w:u w:val="single"/>
        </w:rPr>
        <w:t>HC</w:t>
      </w:r>
      <w:r>
        <w:rPr>
          <w:rFonts w:hAnsi="宋体" w:cs="Times New Roman"/>
          <w:color w:val="3A00FF"/>
          <w:u w:val="single"/>
        </w:rPr>
        <w:t>≡</w:t>
      </w:r>
      <w:r>
        <w:rPr>
          <w:rFonts w:ascii="Times New Roman" w:hAnsi="Times New Roman" w:cs="Times New Roman"/>
          <w:color w:val="3A00FF"/>
          <w:u w:val="single"/>
        </w:rPr>
        <w:t>CH</w:t>
      </w:r>
      <w:r>
        <w:rPr>
          <w:rFonts w:ascii="Times New Roman" w:hAnsi="Times New Roman" w:cs="Times New Roman"/>
        </w:rPr>
        <w:t>。</w:t>
      </w:r>
    </w:p>
    <w:p w14:paraId="11F0F171">
      <w:pPr>
        <w:pStyle w:val="2"/>
        <w:tabs>
          <w:tab w:val="left" w:pos="3402"/>
        </w:tabs>
        <w:snapToGrid w:val="0"/>
        <w:spacing w:line="24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氧化反应</w:t>
      </w:r>
    </w:p>
    <w:p w14:paraId="68458E67">
      <w:pPr>
        <w:pStyle w:val="2"/>
        <w:tabs>
          <w:tab w:val="left" w:pos="3402"/>
        </w:tabs>
        <w:snapToGrid w:val="0"/>
        <w:spacing w:line="240" w:lineRule="auto"/>
        <w:rPr>
          <w:rFonts w:ascii="Times New Roman" w:hAnsi="Times New Roman" w:cs="Times New Roman"/>
        </w:rPr>
      </w:pPr>
      <w:r>
        <w:rPr>
          <w:rFonts w:ascii="Times New Roman" w:hAnsi="Times New Roman" w:cs="Times New Roman"/>
        </w:rPr>
        <w:t>(1)催化氧化</w:t>
      </w:r>
    </w:p>
    <w:p w14:paraId="7FBB6BAA">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乙醇在铜或银作催化剂及加热的条件下与空气中的氧气反应生成乙醛，化学方程式：</w:t>
      </w:r>
    </w:p>
    <w:p w14:paraId="457F7AB6">
      <w:pPr>
        <w:pStyle w:val="2"/>
        <w:tabs>
          <w:tab w:val="left" w:pos="3402"/>
        </w:tabs>
        <w:snapToGrid w:val="0"/>
        <w:spacing w:line="240" w:lineRule="auto"/>
        <w:rPr>
          <w:rFonts w:ascii="Times New Roman" w:hAnsi="Times New Roman" w:cs="Times New Roman"/>
        </w:rPr>
      </w:pPr>
      <w:r>
        <w:rPr>
          <w:rFonts w:ascii="Times New Roman" w:hAnsi="Times New Roman" w:cs="Times New Roman"/>
          <w:color w:val="3A00FF"/>
          <w:u w:val="single"/>
        </w:rPr>
        <w:t>2CH</w:t>
      </w:r>
      <w:r>
        <w:rPr>
          <w:rFonts w:ascii="Times New Roman" w:hAnsi="Times New Roman" w:cs="Times New Roman"/>
          <w:color w:val="3A00FF"/>
          <w:u w:val="single"/>
          <w:vertAlign w:val="subscript"/>
        </w:rPr>
        <w:t>3</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color w:val="3A00FF"/>
          <w:u w:val="single"/>
        </w:rPr>
        <w:t>OH＋O</w:t>
      </w:r>
      <w:r>
        <w:rPr>
          <w:rFonts w:ascii="Times New Roman" w:hAnsi="Times New Roman" w:cs="Times New Roman"/>
          <w:color w:val="3A00FF"/>
          <w:u w:val="single"/>
          <w:vertAlign w:val="subscript"/>
        </w:rPr>
        <w:t>2</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Cu/Ag),\s\do5(</w:instrText>
      </w:r>
      <w:r>
        <w:rPr>
          <w:rFonts w:hAnsi="宋体" w:cs="Times New Roman"/>
          <w:color w:val="3A00FF"/>
          <w:sz w:val="15"/>
          <w:u w:val="single"/>
        </w:rPr>
        <w:instrText xml:space="preserve">△</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color w:val="3A00FF"/>
          <w:u w:val="single"/>
        </w:rPr>
        <w:t>2CH</w:t>
      </w:r>
      <w:r>
        <w:rPr>
          <w:rFonts w:ascii="Times New Roman" w:hAnsi="Times New Roman" w:cs="Times New Roman"/>
          <w:color w:val="3A00FF"/>
          <w:u w:val="single"/>
          <w:vertAlign w:val="subscript"/>
        </w:rPr>
        <w:t>3</w:t>
      </w:r>
      <w:r>
        <w:rPr>
          <w:rFonts w:ascii="Times New Roman" w:hAnsi="Times New Roman" w:cs="Times New Roman"/>
          <w:color w:val="3A00FF"/>
          <w:u w:val="single"/>
        </w:rPr>
        <w:t>CHO＋2H</w:t>
      </w:r>
      <w:r>
        <w:rPr>
          <w:rFonts w:ascii="Times New Roman" w:hAnsi="Times New Roman" w:cs="Times New Roman"/>
          <w:color w:val="3A00FF"/>
          <w:u w:val="single"/>
          <w:vertAlign w:val="subscript"/>
        </w:rPr>
        <w:t>2</w:t>
      </w:r>
      <w:r>
        <w:rPr>
          <w:rFonts w:ascii="Times New Roman" w:hAnsi="Times New Roman" w:cs="Times New Roman"/>
          <w:color w:val="3A00FF"/>
          <w:u w:val="single"/>
        </w:rPr>
        <w:t>O</w:t>
      </w:r>
      <w:r>
        <w:rPr>
          <w:rFonts w:ascii="Times New Roman" w:hAnsi="Times New Roman" w:cs="Times New Roman"/>
        </w:rPr>
        <w:t>。</w:t>
      </w:r>
    </w:p>
    <w:p w14:paraId="5F1E88D4">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醇的催化氧化规律</w:t>
      </w:r>
    </w:p>
    <w:p w14:paraId="06E5BFF6">
      <w:pPr>
        <w:pStyle w:val="2"/>
        <w:tabs>
          <w:tab w:val="left" w:pos="3402"/>
        </w:tabs>
        <w:snapToGrid w:val="0"/>
        <w:spacing w:line="240" w:lineRule="auto"/>
        <w:rPr>
          <w:rFonts w:ascii="Times New Roman" w:hAnsi="Times New Roman" w:cs="Times New Roman"/>
        </w:rPr>
      </w:pPr>
      <w:r>
        <w:rPr>
          <w:rFonts w:ascii="Times New Roman" w:hAnsi="Times New Roman" w:cs="Times New Roman"/>
        </w:rPr>
        <w:t>a．醇分子中与—OH相连的碳原子上有氢原子时，才能发生催化氧化反应。反应时，羟基(—OH)上的氢原子及与羟基相连的碳原子上的氢原子脱去，形成碳氧双键。</w:t>
      </w:r>
    </w:p>
    <w:p w14:paraId="0C93CA5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通用（新教材）\\新建文件夹\\+15.TIF"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323975" cy="471170"/>
            <wp:effectExtent l="0" t="0" r="9525" b="5080"/>
            <wp:docPr id="101"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43"/>
                    <pic:cNvPicPr>
                      <a:picLocks noChangeAspect="1"/>
                    </pic:cNvPicPr>
                  </pic:nvPicPr>
                  <pic:blipFill>
                    <a:blip r:embed="rId17" r:link="rId18"/>
                    <a:stretch>
                      <a:fillRect/>
                    </a:stretch>
                  </pic:blipFill>
                  <pic:spPr>
                    <a:xfrm>
                      <a:off x="0" y="0"/>
                      <a:ext cx="1323975" cy="47117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5A285B16">
      <w:pPr>
        <w:pStyle w:val="2"/>
        <w:tabs>
          <w:tab w:val="left" w:pos="3402"/>
        </w:tabs>
        <w:snapToGrid w:val="0"/>
        <w:spacing w:line="240" w:lineRule="auto"/>
        <w:rPr>
          <w:rFonts w:ascii="Times New Roman" w:hAnsi="Times New Roman" w:cs="Times New Roman"/>
        </w:rPr>
      </w:pPr>
      <w:r>
        <w:rPr>
          <w:rFonts w:ascii="Times New Roman" w:hAnsi="Times New Roman" w:cs="Times New Roman"/>
        </w:rPr>
        <w:t>b．醇能否被氧化以及被氧化的产物的类别，取决于与羟基相连的碳原子上的氢原子的个数，具体分析如下：</w:t>
      </w:r>
    </w:p>
    <w:p w14:paraId="438B7F5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通用（新教材）\\新建文件夹\\+16.TIF"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894965" cy="2120265"/>
            <wp:effectExtent l="0" t="0" r="635" b="13335"/>
            <wp:docPr id="105"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44"/>
                    <pic:cNvPicPr>
                      <a:picLocks noChangeAspect="1"/>
                    </pic:cNvPicPr>
                  </pic:nvPicPr>
                  <pic:blipFill>
                    <a:blip r:embed="rId19" r:link="rId20"/>
                    <a:stretch>
                      <a:fillRect/>
                    </a:stretch>
                  </pic:blipFill>
                  <pic:spPr>
                    <a:xfrm>
                      <a:off x="0" y="0"/>
                      <a:ext cx="2894965" cy="212026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7F3EA8E6">
      <w:pPr>
        <w:pStyle w:val="2"/>
        <w:tabs>
          <w:tab w:val="left" w:pos="3402"/>
        </w:tabs>
        <w:snapToGrid w:val="0"/>
        <w:spacing w:line="240" w:lineRule="auto"/>
        <w:rPr>
          <w:rFonts w:ascii="Times New Roman" w:hAnsi="Times New Roman" w:cs="Times New Roman"/>
        </w:rPr>
      </w:pPr>
      <w:r>
        <w:rPr>
          <w:rFonts w:ascii="Times New Roman" w:hAnsi="Times New Roman" w:cs="Times New Roman"/>
        </w:rPr>
        <w:t>(2)强氧化剂氧化</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4095"/>
      </w:tblGrid>
      <w:tr w14:paraId="0C79B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shd w:val="clear" w:color="auto" w:fill="auto"/>
            <w:vAlign w:val="center"/>
          </w:tcPr>
          <w:p w14:paraId="7E67F02A">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实验操作</w:t>
            </w:r>
          </w:p>
        </w:tc>
        <w:tc>
          <w:tcPr>
            <w:tcW w:w="4095" w:type="dxa"/>
            <w:shd w:val="clear" w:color="auto" w:fill="auto"/>
            <w:vAlign w:val="center"/>
          </w:tcPr>
          <w:p w14:paraId="3495CEB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通用（新教材）\\新建文件夹\\3-16.TIF"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699895" cy="835660"/>
                  <wp:effectExtent l="0" t="0" r="14605" b="2540"/>
                  <wp:docPr id="102"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45"/>
                          <pic:cNvPicPr>
                            <a:picLocks noChangeAspect="1"/>
                          </pic:cNvPicPr>
                        </pic:nvPicPr>
                        <pic:blipFill>
                          <a:blip r:embed="rId21" r:link="rId22"/>
                          <a:stretch>
                            <a:fillRect/>
                          </a:stretch>
                        </pic:blipFill>
                        <pic:spPr>
                          <a:xfrm>
                            <a:off x="0" y="0"/>
                            <a:ext cx="1699895" cy="83566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tc>
      </w:tr>
      <w:tr w14:paraId="0053C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shd w:val="clear" w:color="auto" w:fill="auto"/>
            <w:vAlign w:val="center"/>
          </w:tcPr>
          <w:p w14:paraId="0A9517F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实验现象</w:t>
            </w:r>
          </w:p>
        </w:tc>
        <w:tc>
          <w:tcPr>
            <w:tcW w:w="4095" w:type="dxa"/>
            <w:shd w:val="clear" w:color="auto" w:fill="auto"/>
            <w:vAlign w:val="center"/>
          </w:tcPr>
          <w:p w14:paraId="5318327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溶液由</w:t>
            </w:r>
            <w:r>
              <w:rPr>
                <w:rFonts w:ascii="Times New Roman" w:hAnsi="Times New Roman" w:cs="Times New Roman"/>
                <w:u w:val="single"/>
              </w:rPr>
              <w:t>橙</w:t>
            </w:r>
            <w:r>
              <w:rPr>
                <w:rFonts w:ascii="Times New Roman" w:hAnsi="Times New Roman" w:cs="Times New Roman"/>
              </w:rPr>
              <w:t>色变成</w:t>
            </w:r>
            <w:r>
              <w:rPr>
                <w:rFonts w:ascii="Times New Roman" w:hAnsi="Times New Roman" w:cs="Times New Roman"/>
                <w:u w:val="single"/>
              </w:rPr>
              <w:t>绿</w:t>
            </w:r>
            <w:r>
              <w:rPr>
                <w:rFonts w:ascii="Times New Roman" w:hAnsi="Times New Roman" w:cs="Times New Roman"/>
              </w:rPr>
              <w:t>色</w:t>
            </w:r>
          </w:p>
        </w:tc>
      </w:tr>
    </w:tbl>
    <w:p w14:paraId="643086C2">
      <w:pPr>
        <w:pStyle w:val="2"/>
        <w:tabs>
          <w:tab w:val="left" w:pos="3402"/>
        </w:tabs>
        <w:snapToGrid w:val="0"/>
        <w:spacing w:line="240" w:lineRule="auto"/>
        <w:rPr>
          <w:rFonts w:ascii="Times New Roman" w:hAnsi="Times New Roman" w:cs="Times New Roman"/>
        </w:rPr>
      </w:pPr>
    </w:p>
    <w:p w14:paraId="41D464A7">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乙醇能被酸性重铬酸钾(或KMnO</w:t>
      </w:r>
      <w:r>
        <w:rPr>
          <w:rFonts w:ascii="Times New Roman" w:hAnsi="Times New Roman" w:cs="Times New Roman"/>
          <w:vertAlign w:val="subscript"/>
        </w:rPr>
        <w:t>4</w:t>
      </w:r>
      <w:r>
        <w:rPr>
          <w:rFonts w:ascii="Times New Roman" w:hAnsi="Times New Roman" w:cs="Times New Roman"/>
        </w:rPr>
        <w:t>)溶液氧化，其过程分为两个阶段：</w:t>
      </w:r>
    </w:p>
    <w:p w14:paraId="4A1E3F2C">
      <w:pPr>
        <w:pStyle w:val="2"/>
        <w:tabs>
          <w:tab w:val="left" w:pos="3402"/>
        </w:tabs>
        <w:snapToGrid w:val="0"/>
        <w:spacing w:line="240" w:lineRule="auto"/>
        <w:rPr>
          <w:rFonts w:ascii="Times New Roman" w:hAnsi="Times New Roman" w:cs="Times New Roman"/>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o(CH</w:instrText>
      </w:r>
      <w:r>
        <w:rPr>
          <w:rFonts w:ascii="Times New Roman" w:hAnsi="Times New Roman" w:cs="Times New Roman"/>
          <w:vertAlign w:val="subscript"/>
        </w:rPr>
        <w:instrText xml:space="preserve">3</w:instrText>
      </w:r>
      <w:r>
        <w:rPr>
          <w:rFonts w:ascii="Times New Roman" w:hAnsi="Times New Roman" w:cs="Times New Roman"/>
        </w:rPr>
        <w:instrText xml:space="preserve">CH</w:instrText>
      </w:r>
      <w:r>
        <w:rPr>
          <w:rFonts w:ascii="Times New Roman" w:hAnsi="Times New Roman" w:cs="Times New Roman"/>
          <w:vertAlign w:val="subscript"/>
        </w:rPr>
        <w:instrText xml:space="preserve">2</w:instrText>
      </w:r>
      <w:r>
        <w:rPr>
          <w:rFonts w:ascii="Times New Roman" w:hAnsi="Times New Roman" w:cs="Times New Roman"/>
        </w:rPr>
        <w:instrText xml:space="preserve">OH,\s\do8(</w:instrText>
      </w:r>
      <w:r>
        <w:rPr>
          <w:rFonts w:ascii="Times New Roman" w:hAnsi="Times New Roman" w:cs="Times New Roman"/>
          <w:vertAlign w:val="subscript"/>
        </w:rPr>
        <w:instrText xml:space="preserve">乙醇</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氧化</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o(CH</w:instrText>
      </w:r>
      <w:r>
        <w:rPr>
          <w:rFonts w:ascii="Times New Roman" w:hAnsi="Times New Roman" w:cs="Times New Roman"/>
          <w:vertAlign w:val="subscript"/>
        </w:rPr>
        <w:instrText xml:space="preserve">3</w:instrText>
      </w:r>
      <w:r>
        <w:rPr>
          <w:rFonts w:ascii="Times New Roman" w:hAnsi="Times New Roman" w:cs="Times New Roman"/>
        </w:rPr>
        <w:instrText xml:space="preserve">CHO,\s\do8(</w:instrText>
      </w:r>
      <w:r>
        <w:rPr>
          <w:rFonts w:ascii="Times New Roman" w:hAnsi="Times New Roman" w:cs="Times New Roman"/>
          <w:vertAlign w:val="subscript"/>
        </w:rPr>
        <w:instrText xml:space="preserve">乙醛</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氧化</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o(CH</w:instrText>
      </w:r>
      <w:r>
        <w:rPr>
          <w:rFonts w:ascii="Times New Roman" w:hAnsi="Times New Roman" w:cs="Times New Roman"/>
          <w:vertAlign w:val="subscript"/>
        </w:rPr>
        <w:instrText xml:space="preserve">3</w:instrText>
      </w:r>
      <w:r>
        <w:rPr>
          <w:rFonts w:ascii="Times New Roman" w:hAnsi="Times New Roman" w:cs="Times New Roman"/>
        </w:rPr>
        <w:instrText xml:space="preserve">COOH,\s\do8(</w:instrText>
      </w:r>
      <w:r>
        <w:rPr>
          <w:rFonts w:ascii="Times New Roman" w:hAnsi="Times New Roman" w:cs="Times New Roman"/>
          <w:vertAlign w:val="subscript"/>
        </w:rPr>
        <w:instrText xml:space="preserve">乙酸</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p>
    <w:p w14:paraId="5A3FF9C9">
      <w:pPr>
        <w:pStyle w:val="2"/>
        <w:tabs>
          <w:tab w:val="left" w:pos="3402"/>
        </w:tabs>
        <w:snapToGrid w:val="0"/>
        <w:spacing w:line="240" w:lineRule="auto"/>
        <w:rPr>
          <w:rFonts w:ascii="Times New Roman" w:hAnsi="Times New Roman" w:cs="Times New Roman"/>
        </w:rPr>
      </w:pPr>
      <w:r>
        <w:rPr>
          <w:rFonts w:ascii="Times New Roman" w:hAnsi="Times New Roman" w:cs="Times New Roman"/>
        </w:rPr>
        <w:t>(3)燃烧</w:t>
      </w:r>
    </w:p>
    <w:p w14:paraId="04B601BD">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乙醇燃烧的化学方程式：</w:t>
      </w:r>
      <w:r>
        <w:rPr>
          <w:rFonts w:ascii="Times New Roman" w:hAnsi="Times New Roman" w:cs="Times New Roman"/>
          <w:color w:val="3A00FF"/>
          <w:u w:val="single"/>
        </w:rPr>
        <w:t>C</w:t>
      </w:r>
      <w:r>
        <w:rPr>
          <w:rFonts w:ascii="Times New Roman" w:hAnsi="Times New Roman" w:cs="Times New Roman"/>
          <w:color w:val="3A00FF"/>
          <w:u w:val="single"/>
          <w:vertAlign w:val="subscript"/>
        </w:rPr>
        <w:t>2</w:t>
      </w:r>
      <w:r>
        <w:rPr>
          <w:rFonts w:ascii="Times New Roman" w:hAnsi="Times New Roman" w:cs="Times New Roman"/>
          <w:color w:val="3A00FF"/>
          <w:u w:val="single"/>
        </w:rPr>
        <w:t>H</w:t>
      </w:r>
      <w:r>
        <w:rPr>
          <w:rFonts w:ascii="Times New Roman" w:hAnsi="Times New Roman" w:cs="Times New Roman"/>
          <w:color w:val="3A00FF"/>
          <w:u w:val="single"/>
          <w:vertAlign w:val="subscript"/>
        </w:rPr>
        <w:t>5</w:t>
      </w:r>
      <w:r>
        <w:rPr>
          <w:rFonts w:ascii="Times New Roman" w:hAnsi="Times New Roman" w:cs="Times New Roman"/>
          <w:color w:val="3A00FF"/>
          <w:u w:val="single"/>
        </w:rPr>
        <w:t>OH＋3O</w:t>
      </w:r>
      <w:r>
        <w:rPr>
          <w:rFonts w:ascii="Times New Roman" w:hAnsi="Times New Roman" w:cs="Times New Roman"/>
          <w:color w:val="3A00FF"/>
          <w:u w:val="single"/>
          <w:vertAlign w:val="subscript"/>
        </w:rPr>
        <w:t>2</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点燃</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color w:val="3A00FF"/>
          <w:u w:val="single"/>
        </w:rPr>
        <w:t>2CO</w:t>
      </w:r>
      <w:r>
        <w:rPr>
          <w:rFonts w:ascii="Times New Roman" w:hAnsi="Times New Roman" w:cs="Times New Roman"/>
          <w:color w:val="3A00FF"/>
          <w:u w:val="single"/>
          <w:vertAlign w:val="subscript"/>
        </w:rPr>
        <w:t>2</w:t>
      </w:r>
      <w:r>
        <w:rPr>
          <w:rFonts w:ascii="Times New Roman" w:hAnsi="Times New Roman" w:cs="Times New Roman"/>
          <w:color w:val="3A00FF"/>
          <w:u w:val="single"/>
        </w:rPr>
        <w:t>＋3H</w:t>
      </w:r>
      <w:r>
        <w:rPr>
          <w:rFonts w:ascii="Times New Roman" w:hAnsi="Times New Roman" w:cs="Times New Roman"/>
          <w:color w:val="3A00FF"/>
          <w:u w:val="single"/>
          <w:vertAlign w:val="subscript"/>
        </w:rPr>
        <w:t>2</w:t>
      </w:r>
      <w:r>
        <w:rPr>
          <w:rFonts w:ascii="Times New Roman" w:hAnsi="Times New Roman" w:cs="Times New Roman"/>
          <w:color w:val="3A00FF"/>
          <w:u w:val="single"/>
        </w:rPr>
        <w:t>O</w:t>
      </w:r>
      <w:r>
        <w:rPr>
          <w:rFonts w:ascii="Times New Roman" w:hAnsi="Times New Roman" w:cs="Times New Roman"/>
        </w:rPr>
        <w:t>。</w:t>
      </w:r>
    </w:p>
    <w:p w14:paraId="0701AC06">
      <w:pPr>
        <w:pStyle w:val="2"/>
        <w:tabs>
          <w:tab w:val="left" w:pos="3402"/>
        </w:tabs>
        <w:snapToGrid w:val="0"/>
        <w:spacing w:line="240" w:lineRule="auto"/>
        <w:rPr>
          <w:rFonts w:ascii="Times New Roman" w:hAnsi="Times New Roman" w:cs="Times New Roman"/>
        </w:rPr>
      </w:pPr>
      <w:r>
        <w:rPr>
          <w:rFonts w:ascii="Times New Roman" w:hAnsi="Times New Roman" w:cs="Times New Roman"/>
        </w:rPr>
        <w:t>4．</w:t>
      </w:r>
      <w:r>
        <w:rPr>
          <w:rFonts w:ascii="Times New Roman" w:hAnsi="Times New Roman" w:eastAsia="黑体" w:cs="Times New Roman"/>
        </w:rPr>
        <w:t>置换反应</w:t>
      </w:r>
    </w:p>
    <w:p w14:paraId="4C402112">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乙醇与金属钠发生反应的化学方程式：</w:t>
      </w:r>
      <w:r>
        <w:rPr>
          <w:rFonts w:ascii="Times New Roman" w:hAnsi="Times New Roman" w:cs="Times New Roman"/>
          <w:color w:val="3A00FF"/>
          <w:u w:val="single"/>
        </w:rPr>
        <w:t>2C</w:t>
      </w:r>
      <w:r>
        <w:rPr>
          <w:rFonts w:ascii="Times New Roman" w:hAnsi="Times New Roman" w:cs="Times New Roman"/>
          <w:color w:val="3A00FF"/>
          <w:u w:val="single"/>
          <w:vertAlign w:val="subscript"/>
        </w:rPr>
        <w:t>2</w:t>
      </w:r>
      <w:r>
        <w:rPr>
          <w:rFonts w:ascii="Times New Roman" w:hAnsi="Times New Roman" w:cs="Times New Roman"/>
          <w:color w:val="3A00FF"/>
          <w:u w:val="single"/>
        </w:rPr>
        <w:t>H</w:t>
      </w:r>
      <w:r>
        <w:rPr>
          <w:rFonts w:ascii="Times New Roman" w:hAnsi="Times New Roman" w:cs="Times New Roman"/>
          <w:color w:val="3A00FF"/>
          <w:u w:val="single"/>
          <w:vertAlign w:val="subscript"/>
        </w:rPr>
        <w:t>5</w:t>
      </w:r>
      <w:r>
        <w:rPr>
          <w:rFonts w:ascii="Times New Roman" w:hAnsi="Times New Roman" w:cs="Times New Roman"/>
          <w:color w:val="3A00FF"/>
          <w:u w:val="single"/>
        </w:rPr>
        <w:t>OH＋2Na</w:t>
      </w:r>
      <w:r>
        <w:rPr>
          <w:rFonts w:hAnsi="宋体" w:cs="Times New Roman"/>
          <w:color w:val="3A00FF"/>
          <w:spacing w:val="-25"/>
          <w:u w:val="single"/>
        </w:rPr>
        <w:t>―</w:t>
      </w:r>
      <w:r>
        <w:rPr>
          <w:rFonts w:hAnsi="宋体" w:cs="Times New Roman"/>
          <w:color w:val="3A00FF"/>
          <w:u w:val="single"/>
        </w:rPr>
        <w:t>→</w:t>
      </w:r>
      <w:r>
        <w:rPr>
          <w:rFonts w:ascii="Times New Roman" w:hAnsi="Times New Roman" w:cs="Times New Roman"/>
          <w:color w:val="3A00FF"/>
          <w:u w:val="single"/>
        </w:rPr>
        <w:t>2C</w:t>
      </w:r>
      <w:r>
        <w:rPr>
          <w:rFonts w:ascii="Times New Roman" w:hAnsi="Times New Roman" w:cs="Times New Roman"/>
          <w:color w:val="3A00FF"/>
          <w:u w:val="single"/>
          <w:vertAlign w:val="subscript"/>
        </w:rPr>
        <w:t>2</w:t>
      </w:r>
      <w:r>
        <w:rPr>
          <w:rFonts w:ascii="Times New Roman" w:hAnsi="Times New Roman" w:cs="Times New Roman"/>
          <w:color w:val="3A00FF"/>
          <w:u w:val="single"/>
        </w:rPr>
        <w:t>H</w:t>
      </w:r>
      <w:r>
        <w:rPr>
          <w:rFonts w:ascii="Times New Roman" w:hAnsi="Times New Roman" w:cs="Times New Roman"/>
          <w:color w:val="3A00FF"/>
          <w:u w:val="single"/>
          <w:vertAlign w:val="subscript"/>
        </w:rPr>
        <w:t>5</w:t>
      </w:r>
      <w:r>
        <w:rPr>
          <w:rFonts w:ascii="Times New Roman" w:hAnsi="Times New Roman" w:cs="Times New Roman"/>
          <w:color w:val="3A00FF"/>
          <w:u w:val="single"/>
        </w:rPr>
        <w:t>ONa＋H</w:t>
      </w:r>
      <w:r>
        <w:rPr>
          <w:rFonts w:ascii="Times New Roman" w:hAnsi="Times New Roman" w:cs="Times New Roman"/>
          <w:color w:val="3A00FF"/>
          <w:u w:val="single"/>
          <w:vertAlign w:val="subscript"/>
        </w:rPr>
        <w:t>2</w:t>
      </w:r>
      <w:r>
        <w:rPr>
          <w:rFonts w:hAnsi="宋体" w:cs="Times New Roman"/>
          <w:color w:val="3A00FF"/>
          <w:u w:val="single"/>
        </w:rPr>
        <w:t>↑</w:t>
      </w:r>
      <w:r>
        <w:rPr>
          <w:rFonts w:ascii="Times New Roman" w:hAnsi="Times New Roman" w:cs="Times New Roman"/>
        </w:rPr>
        <w:t>。</w:t>
      </w:r>
    </w:p>
    <w:p w14:paraId="00747682">
      <w:pPr>
        <w:jc w:val="center"/>
        <w:rPr>
          <w:rFonts w:hint="default" w:ascii="Times New Roman" w:hAnsi="Times New Roman" w:eastAsia="宋体" w:cs="Times New Roman"/>
          <w:b/>
          <w:bCs/>
          <w:sz w:val="22"/>
          <w:lang w:val="en-US" w:eastAsia="zh-CN"/>
        </w:rPr>
      </w:pPr>
    </w:p>
    <w:p w14:paraId="7278C5ED">
      <w:pPr>
        <w:numPr>
          <w:ilvl w:val="0"/>
          <w:numId w:val="0"/>
        </w:numPr>
        <w:jc w:val="center"/>
        <w:rPr>
          <w:rFonts w:hint="eastAsia" w:ascii="宋体" w:hAnsi="宋体" w:eastAsia="宋体" w:cs="宋体"/>
          <w:b/>
          <w:bCs/>
          <w:kern w:val="2"/>
          <w:sz w:val="22"/>
          <w:szCs w:val="22"/>
          <w:lang w:val="en-US" w:eastAsia="zh-CN" w:bidi="ar-SA"/>
        </w:rPr>
      </w:pPr>
    </w:p>
    <w:p w14:paraId="055A0CC1">
      <w:pPr>
        <w:numPr>
          <w:ilvl w:val="0"/>
          <w:numId w:val="0"/>
        </w:numPr>
        <w:jc w:val="both"/>
        <w:rPr>
          <w:rFonts w:hint="eastAsia" w:ascii="宋体" w:hAnsi="宋体" w:eastAsia="宋体" w:cs="宋体"/>
          <w:b/>
          <w:bCs/>
          <w:kern w:val="2"/>
          <w:sz w:val="22"/>
          <w:szCs w:val="22"/>
          <w:lang w:val="en-US" w:eastAsia="zh-CN" w:bidi="ar-SA"/>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宋体-方正超大字符集">
    <w:altName w:val="宋体"/>
    <w:panose1 w:val="03000509000000000000"/>
    <w:charset w:val="86"/>
    <w:family w:val="script"/>
    <w:pitch w:val="default"/>
    <w:sig w:usb0="00000000" w:usb1="00000000" w:usb2="00000010" w:usb3="00000000" w:csb0="00040000" w:csb1="00000000"/>
  </w:font>
  <w:font w:name="ZBFH">
    <w:altName w:val="Times New Roman"/>
    <w:panose1 w:val="02020603050405020304"/>
    <w:charset w:val="00"/>
    <w:family w:val="roman"/>
    <w:pitch w:val="default"/>
    <w:sig w:usb0="00000000" w:usb1="00000000" w:usb2="00000008"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4"/>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w:t>
    </w:r>
    <w:r>
      <w:rPr>
        <w:rFonts w:hint="eastAsia"/>
        <w:lang w:val="en-US" w:eastAsia="zh-CN"/>
      </w:rPr>
      <w:t>LK</w:t>
    </w:r>
    <w:r>
      <w:rPr>
        <w:rFonts w:hint="eastAsia"/>
      </w:rPr>
      <w:t>》使用</w:t>
    </w:r>
    <w:bookmarkEnd w:id="0"/>
  </w:p>
  <w:p w14:paraId="1DF378FB">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654BA"/>
    <w:rsid w:val="02663402"/>
    <w:rsid w:val="09814B19"/>
    <w:rsid w:val="115B4B8E"/>
    <w:rsid w:val="14885C9A"/>
    <w:rsid w:val="21B50D05"/>
    <w:rsid w:val="3CAE66EF"/>
    <w:rsid w:val="43AC0C17"/>
    <w:rsid w:val="4B8C27E5"/>
    <w:rsid w:val="4E636855"/>
    <w:rsid w:val="58C93758"/>
    <w:rsid w:val="590D4746"/>
    <w:rsid w:val="64E77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3-12.TIF" TargetMode="External"/><Relationship Id="rId7" Type="http://schemas.openxmlformats.org/officeDocument/2006/relationships/image" Target="media/image3.png"/><Relationship Id="rId6" Type="http://schemas.openxmlformats.org/officeDocument/2006/relationships/image" Target="3-10.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image" Target="3-16.TIF" TargetMode="External"/><Relationship Id="rId21" Type="http://schemas.openxmlformats.org/officeDocument/2006/relationships/image" Target="media/image11.png"/><Relationship Id="rId20" Type="http://schemas.openxmlformats.org/officeDocument/2006/relationships/image" Target="+16.TIF" TargetMode="External"/><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15.TIF" TargetMode="External"/><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R127.TIF" TargetMode="External"/><Relationship Id="rId13" Type="http://schemas.openxmlformats.org/officeDocument/2006/relationships/image" Target="media/image6.png"/><Relationship Id="rId12" Type="http://schemas.openxmlformats.org/officeDocument/2006/relationships/image" Target="3-14.TIF" TargetMode="External"/><Relationship Id="rId11" Type="http://schemas.openxmlformats.org/officeDocument/2006/relationships/image" Target="media/image5.png"/><Relationship Id="rId10" Type="http://schemas.openxmlformats.org/officeDocument/2006/relationships/image" Target="3-13.TIF"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1099</Words>
  <Characters>1297</Characters>
  <Lines>0</Lines>
  <Paragraphs>0</Paragraphs>
  <TotalTime>0</TotalTime>
  <ScaleCrop>false</ScaleCrop>
  <LinksUpToDate>false</LinksUpToDate>
  <CharactersWithSpaces>1305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2025-08-05T01:11:00Z</dcterms:created>
  <dc:creator>89425</dc:creator>
  <cp:lastModifiedBy>刘岩</cp:lastModifiedBy>
  <dcterms:modified xsi:type="dcterms:W3CDTF">2025-08-06T01:58:07Z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919A1DFCB59D41229454AF1B182242C8_13</vt:lpwstr>
  </property>
</Properties>
</file>