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35FBE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第五章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合成高分子</w:t>
      </w:r>
    </w:p>
    <w:p w14:paraId="2DCB7DEB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第一节 合成高分子的基本方法</w:t>
      </w:r>
    </w:p>
    <w:p w14:paraId="1A117004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一、加成聚合反应</w:t>
      </w:r>
    </w:p>
    <w:p w14:paraId="6F37C6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有机高分子</w:t>
      </w:r>
    </w:p>
    <w:p w14:paraId="5ADB42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高分子的相对分子质量比一般有机化合物大得多，通常在</w:t>
      </w:r>
      <w:r>
        <w:rPr>
          <w:rFonts w:ascii="Times New Roman" w:hAnsi="Times New Roman" w:cs="Times New Roman"/>
          <w:color w:val="3A00FF"/>
          <w:u w:val="single"/>
        </w:rPr>
        <w:t>10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4</w:t>
      </w:r>
      <w:r>
        <w:rPr>
          <w:rFonts w:ascii="Times New Roman" w:hAnsi="Times New Roman" w:cs="Times New Roman"/>
        </w:rPr>
        <w:t>以上。合成高分子的基本方法包括</w:t>
      </w:r>
      <w:r>
        <w:rPr>
          <w:rFonts w:ascii="Times New Roman" w:hAnsi="Times New Roman" w:cs="Times New Roman"/>
          <w:color w:val="3A00FF"/>
          <w:u w:val="single"/>
        </w:rPr>
        <w:t>加成聚合</w:t>
      </w:r>
      <w:r>
        <w:rPr>
          <w:rFonts w:ascii="Times New Roman" w:hAnsi="Times New Roman" w:cs="Times New Roman"/>
        </w:rPr>
        <w:t>反应与</w:t>
      </w:r>
      <w:r>
        <w:rPr>
          <w:rFonts w:ascii="Times New Roman" w:hAnsi="Times New Roman" w:cs="Times New Roman"/>
          <w:color w:val="3A00FF"/>
          <w:u w:val="single"/>
        </w:rPr>
        <w:t>缩合聚合</w:t>
      </w:r>
      <w:r>
        <w:rPr>
          <w:rFonts w:ascii="Times New Roman" w:hAnsi="Times New Roman" w:cs="Times New Roman"/>
        </w:rPr>
        <w:t>反应，前者一般是含有</w:t>
      </w:r>
      <w:r>
        <w:rPr>
          <w:rFonts w:ascii="Times New Roman" w:hAnsi="Times New Roman" w:cs="Times New Roman"/>
          <w:color w:val="3A00FF"/>
          <w:u w:val="single"/>
        </w:rPr>
        <w:t>双键的烯类</w:t>
      </w:r>
      <w:r>
        <w:rPr>
          <w:rFonts w:ascii="Times New Roman" w:hAnsi="Times New Roman" w:cs="Times New Roman"/>
        </w:rPr>
        <w:t>单体发生的聚合反应，后者一般是含有</w:t>
      </w:r>
      <w:r>
        <w:rPr>
          <w:rFonts w:ascii="Times New Roman" w:hAnsi="Times New Roman" w:cs="Times New Roman"/>
          <w:color w:val="3A00FF"/>
          <w:u w:val="single"/>
        </w:rPr>
        <w:t>两个(或两个以上)官能团</w:t>
      </w:r>
      <w:r>
        <w:rPr>
          <w:rFonts w:ascii="Times New Roman" w:hAnsi="Times New Roman" w:cs="Times New Roman"/>
        </w:rPr>
        <w:t>的单体之间发生的聚合反应。</w:t>
      </w:r>
    </w:p>
    <w:p w14:paraId="6B443D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加成聚合反应</w:t>
      </w:r>
    </w:p>
    <w:p w14:paraId="10C5039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在一定条件下，通过相互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的方式连接成链状的高分子的反应称为加成聚合反应，简称加聚反应。例如：</w:t>
      </w:r>
    </w:p>
    <w:p w14:paraId="50DD46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04900" cy="437515"/>
            <wp:effectExtent l="0" t="0" r="0" b="635"/>
            <wp:docPr id="227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25830" cy="437515"/>
            <wp:effectExtent l="0" t="0" r="7620" b="635"/>
            <wp:docPr id="22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B6706">
      <w:pPr>
        <w:pStyle w:val="2"/>
        <w:tabs>
          <w:tab w:val="left" w:pos="3402"/>
        </w:tabs>
        <w:snapToGrid w:val="0"/>
        <w:spacing w:line="24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氯乙烯　　　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聚氯乙烯</w:t>
      </w:r>
    </w:p>
    <w:p w14:paraId="3892AA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其中，CH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CH—Cl为单体，</w:t>
      </w:r>
      <w:r>
        <w:drawing>
          <wp:inline distT="0" distB="0" distL="114300" distR="114300">
            <wp:extent cx="694055" cy="299720"/>
            <wp:effectExtent l="0" t="0" r="10795" b="5080"/>
            <wp:docPr id="22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称为链节，又称重复结构单元，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</w:rPr>
        <w:t>为聚合度，且聚合物的平均相对分子质量＝</w:t>
      </w:r>
      <w:r>
        <w:rPr>
          <w:rFonts w:ascii="Times New Roman" w:hAnsi="Times New Roman" w:cs="Times New Roman"/>
          <w:color w:val="3A00FF"/>
          <w:u w:val="single"/>
        </w:rPr>
        <w:t>链节的相对质量</w:t>
      </w:r>
      <w:r>
        <w:rPr>
          <w:rFonts w:hAnsi="宋体" w:cs="Times New Roman"/>
          <w:color w:val="3A00FF"/>
          <w:u w:val="single"/>
        </w:rPr>
        <w:t>×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</w:rPr>
        <w:t>。</w:t>
      </w:r>
    </w:p>
    <w:p w14:paraId="367C6E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加成聚合反应的特点</w:t>
      </w:r>
    </w:p>
    <w:p w14:paraId="6A3A5E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(1)单体一般含有碳碳双键、碳碳三键等不饱和键。</w:t>
      </w:r>
    </w:p>
    <w:p w14:paraId="74E00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(2)没有小分子物质生成，原子利用率为100%。</w:t>
      </w:r>
    </w:p>
    <w:p w14:paraId="2175585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二、缩合聚合反应</w:t>
      </w:r>
    </w:p>
    <w:p w14:paraId="0B80F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缩合聚合反应</w:t>
      </w:r>
    </w:p>
    <w:p w14:paraId="656E8B9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由单体分子间通过</w:t>
      </w:r>
      <w:r>
        <w:rPr>
          <w:rFonts w:ascii="Times New Roman" w:hAnsi="Times New Roman" w:cs="Times New Roman"/>
          <w:color w:val="3A00FF"/>
          <w:u w:val="single"/>
        </w:rPr>
        <w:t>缩合反应</w:t>
      </w:r>
      <w:r>
        <w:rPr>
          <w:rFonts w:ascii="Times New Roman" w:hAnsi="Times New Roman" w:cs="Times New Roman"/>
        </w:rPr>
        <w:t>生成高分子的反应称为缩合聚合反应(简称缩聚反应)。</w:t>
      </w:r>
    </w:p>
    <w:p w14:paraId="6407BE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缩合聚合反应特点</w:t>
      </w:r>
    </w:p>
    <w:p w14:paraId="2B9948F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(1)缩聚反应的单体常含有两个或两个以上能相互作用的原子或原子团。</w:t>
      </w:r>
    </w:p>
    <w:p w14:paraId="2AE794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(2)缩聚反应生成缩合聚合物(简称缩聚物)的同时，还伴有小分子副产物(如H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O等)的生成。由一种单体进行缩聚反应，生成的小分子物质的量一般为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－1</w:t>
      </w:r>
      <w:r>
        <w:rPr>
          <w:rFonts w:ascii="Times New Roman" w:hAnsi="Times New Roman" w:cs="Times New Roman"/>
        </w:rPr>
        <w:t>；由两种单体进行缩聚反应，生成的小分子物质的量一般为</w:t>
      </w:r>
      <w:r>
        <w:rPr>
          <w:rFonts w:ascii="Times New Roman" w:hAnsi="Times New Roman" w:cs="Times New Roman"/>
          <w:color w:val="3A00FF"/>
          <w:u w:val="single"/>
        </w:rPr>
        <w:t>2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－1</w:t>
      </w:r>
      <w:r>
        <w:rPr>
          <w:rFonts w:ascii="Times New Roman" w:hAnsi="Times New Roman" w:cs="Times New Roman"/>
        </w:rPr>
        <w:t>。</w:t>
      </w:r>
    </w:p>
    <w:p w14:paraId="7E318F5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常见的缩聚反应</w:t>
      </w:r>
    </w:p>
    <w:p w14:paraId="2234D5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(1)羟基酸缩聚</w:t>
      </w:r>
    </w:p>
    <w:p w14:paraId="0D1751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109470" cy="426085"/>
            <wp:effectExtent l="0" t="0" r="5080" b="12065"/>
            <wp:docPr id="23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46F7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(2)酸醇缩聚</w:t>
      </w:r>
    </w:p>
    <w:p w14:paraId="5DFC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321050" cy="504825"/>
            <wp:effectExtent l="0" t="0" r="12700" b="9525"/>
            <wp:docPr id="22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9BF08">
      <w:pPr>
        <w:pStyle w:val="2"/>
        <w:tabs>
          <w:tab w:val="left" w:pos="3402"/>
        </w:tabs>
        <w:snapToGrid w:val="0"/>
        <w:spacing w:line="240" w:lineRule="auto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对苯二甲酸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　1,4-丁二醇</w:t>
      </w:r>
    </w:p>
    <w:p w14:paraId="60BE5F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299970" cy="510540"/>
            <wp:effectExtent l="0" t="0" r="5080" b="3810"/>
            <wp:docPr id="23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997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＋(2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O。</w:t>
      </w:r>
    </w:p>
    <w:p w14:paraId="4F59A4C8">
      <w:pPr>
        <w:pStyle w:val="2"/>
        <w:tabs>
          <w:tab w:val="left" w:pos="3402"/>
        </w:tabs>
        <w:snapToGrid w:val="0"/>
        <w:spacing w:line="240" w:lineRule="auto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聚对苯二甲酸丁二酯</w:t>
      </w:r>
    </w:p>
    <w:p w14:paraId="11EB464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(3)氨基酸缩聚</w:t>
      </w:r>
    </w:p>
    <w:p w14:paraId="556C8D8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NCH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507615" cy="437515"/>
            <wp:effectExtent l="0" t="0" r="6985" b="635"/>
            <wp:docPr id="22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186DB7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133698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B9D688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AFC3018"/>
    <w:rsid w:val="3BA4551B"/>
    <w:rsid w:val="3C131C63"/>
    <w:rsid w:val="3CBE7BFC"/>
    <w:rsid w:val="3DC85425"/>
    <w:rsid w:val="40D40198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572</Words>
  <Characters>640</Characters>
  <Lines>0</Lines>
  <Paragraphs>0</Paragraphs>
  <TotalTime>14</TotalTime>
  <ScaleCrop>false</ScaleCrop>
  <LinksUpToDate>false</LinksUpToDate>
  <CharactersWithSpaces>655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9D1DCD30A7BC4F5E9BA83C33EA011EF2_13</vt:lpwstr>
  </property>
</Properties>
</file>