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811B3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第三章 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烃的衍生物</w:t>
      </w:r>
    </w:p>
    <w:p w14:paraId="4FC1E276">
      <w:pPr>
        <w:numPr>
          <w:ilvl w:val="0"/>
          <w:numId w:val="0"/>
        </w:num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专题2 限定条件下的同分异构体数目判断与书写</w:t>
      </w:r>
    </w:p>
    <w:p w14:paraId="1627B209">
      <w:pPr>
        <w:pStyle w:val="2"/>
        <w:tabs>
          <w:tab w:val="left" w:pos="3402"/>
        </w:tabs>
        <w:snapToGrid w:val="0"/>
        <w:spacing w:line="480" w:lineRule="auto"/>
      </w:pPr>
      <w:r>
        <w:t>一、同分异构体的识别与数目判断</w:t>
      </w:r>
    </w:p>
    <w:p w14:paraId="68A1EDC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单官能团有机物同分异构体数目的判断方法</w:t>
      </w:r>
    </w:p>
    <w:p w14:paraId="440DA6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(1)基元法：例如丁基有4种，则丁醇、戊醛、戊酸等都有4种同分异构体；—CH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有1种，—C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有1种，—C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有2种，—C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有4种，—C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有8种。</w:t>
      </w:r>
    </w:p>
    <w:p w14:paraId="0BE5616D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(2)替代法：例如二氯苯(C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)有3种同分异构体，四氯苯也有3种同分异构体(将H替代Cl)；又如CH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的一氯代物只有1种，新戊烷[C(CH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]的一氯代物也只有1种。</w:t>
      </w:r>
    </w:p>
    <w:p w14:paraId="36046B3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(3)等效氢法：等效氢法是判断同分异构体数目的重要方法，其规律有：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同一碳原子上的氢原子等效；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同一碳原子上的甲基氢原子等效；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位于对称位置上的碳原子上的氢原子等效。当烃分子中有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种等效氢时，其一元取代物就有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种。</w:t>
      </w:r>
    </w:p>
    <w:p w14:paraId="65EF3B9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有机物的官能团异构</w:t>
      </w:r>
    </w:p>
    <w:p w14:paraId="45739D6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(1)烯烃——环烷烃，通式：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56C1059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(2)炔烃——二烯烃，通式：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－2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4)。</w:t>
      </w:r>
    </w:p>
    <w:p w14:paraId="2BE9B95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(3)饱和一元醇——饱和一元醚，通式：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＋2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2)。</w:t>
      </w:r>
    </w:p>
    <w:p w14:paraId="2E43631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(4)醛——酮、烯醇、环醚、环醇，通式：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6A95624D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(5)羧酸——酯、羟基醛、羟基酮，通式：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6781C4C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(6)酚——芳香醇、芳香醚，通式：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－6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7)。</w:t>
      </w:r>
    </w:p>
    <w:p w14:paraId="68D7A75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(7)硝基烷——氨基酸，通式：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＋1</w:t>
      </w:r>
      <w:r>
        <w:rPr>
          <w:rFonts w:ascii="Times New Roman" w:hAnsi="Times New Roman" w:cs="Times New Roman"/>
          <w:color w:val="3A00FF"/>
          <w:u w:val="single"/>
        </w:rPr>
        <w:t>NO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2)。</w:t>
      </w:r>
    </w:p>
    <w:p w14:paraId="5131AA26">
      <w:pPr>
        <w:pStyle w:val="2"/>
        <w:tabs>
          <w:tab w:val="left" w:pos="3402"/>
        </w:tabs>
        <w:snapToGrid w:val="0"/>
        <w:spacing w:line="480" w:lineRule="auto"/>
        <w:jc w:val="left"/>
      </w:pPr>
      <w:r>
        <w:t>二、同分异构体的书写</w:t>
      </w:r>
    </w:p>
    <w:p w14:paraId="78895BB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同分异构体的一般书写步骤</w:t>
      </w:r>
    </w:p>
    <w:p w14:paraId="653B3A0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碳架异构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位置异构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官能团异构。书写要有序进行。</w:t>
      </w:r>
    </w:p>
    <w:p w14:paraId="784E40C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例如：写出C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O的所有的同分异构体，满足C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O分子式的有机物可能是</w:t>
      </w:r>
      <w:r>
        <w:rPr>
          <w:rFonts w:ascii="Times New Roman" w:hAnsi="Times New Roman" w:cs="Times New Roman"/>
          <w:u w:val="single"/>
        </w:rPr>
        <w:t>醇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u w:val="single"/>
        </w:rPr>
        <w:t>醚</w:t>
      </w:r>
      <w:r>
        <w:rPr>
          <w:rFonts w:ascii="Times New Roman" w:hAnsi="Times New Roman" w:cs="Times New Roman"/>
        </w:rPr>
        <w:t>。</w:t>
      </w:r>
    </w:p>
    <w:p w14:paraId="4BF7A0FF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(1)若官能团为—OH时</w:t>
      </w:r>
    </w:p>
    <w:p w14:paraId="4CBCB44D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选择性必修3\\+113.TIF"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03095" cy="554990"/>
            <wp:effectExtent l="0" t="0" r="1905" b="16510"/>
            <wp:docPr id="16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选择性必修3\\+114.TIF"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40105" cy="502285"/>
            <wp:effectExtent l="0" t="0" r="17145" b="12065"/>
            <wp:docPr id="16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538781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在3种碳骨架中，共有8个位置，8种结构(熟记—C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一共有8种结构，可省去书写过程)。</w:t>
      </w:r>
    </w:p>
    <w:p w14:paraId="2B50C69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(2)若官能团为</w:t>
      </w:r>
      <w:r>
        <w:drawing>
          <wp:inline distT="0" distB="0" distL="114300" distR="114300">
            <wp:extent cx="909320" cy="464820"/>
            <wp:effectExtent l="0" t="0" r="5080" b="11430"/>
            <wp:docPr id="16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(醚键)时，醚键两侧的碳链采用逐一增(减)碳法</w:t>
      </w:r>
    </w:p>
    <w:p w14:paraId="24E5524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—O—C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(4种)，CH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—O—C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(2种)，共6种。所以，分子式满足C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O的同分异构体共有14种。</w:t>
      </w:r>
    </w:p>
    <w:p w14:paraId="4B83440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限定条件下同分异构体的书写</w:t>
      </w:r>
    </w:p>
    <w:p w14:paraId="37AA53C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(1)不饱和度</w:t>
      </w:r>
    </w:p>
    <w:p w14:paraId="36F6490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不饱和度(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)是有机物分子不饱和程度的量化标志。有机物分子与碳原子数相等的链状烷烃(C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＋2</w:t>
      </w:r>
      <w:r>
        <w:rPr>
          <w:rFonts w:ascii="Times New Roman" w:hAnsi="Times New Roman" w:cs="Times New Roman"/>
        </w:rPr>
        <w:t>)比较，每减少2个氢原子，则有机物的不饱和度增加</w:t>
      </w:r>
      <w:r>
        <w:rPr>
          <w:rFonts w:ascii="Times New Roman" w:hAnsi="Times New Roman" w:cs="Times New Roman"/>
          <w:color w:val="3A00FF"/>
          <w:u w:val="single"/>
        </w:rPr>
        <w:t>1</w:t>
      </w:r>
      <w:r>
        <w:rPr>
          <w:rFonts w:ascii="Times New Roman" w:hAnsi="Times New Roman" w:cs="Times New Roman"/>
        </w:rPr>
        <w:t>。</w:t>
      </w:r>
    </w:p>
    <w:p w14:paraId="389B6E5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的计算</w:t>
      </w:r>
    </w:p>
    <w:p w14:paraId="6145AD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双键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＝1，环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＝1，三键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＝2，苯环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＝4(相当于1个环、3个双键)</w:t>
      </w:r>
    </w:p>
    <w:p w14:paraId="13F46F9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(2)限定条件</w:t>
      </w:r>
    </w:p>
    <w:p w14:paraId="397DDE6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能与金属钠反应：</w:t>
      </w:r>
      <w:r>
        <w:rPr>
          <w:rFonts w:ascii="Times New Roman" w:hAnsi="Times New Roman" w:cs="Times New Roman"/>
          <w:color w:val="3A00FF"/>
          <w:u w:val="single"/>
        </w:rPr>
        <w:t>—OH、—COOH</w:t>
      </w:r>
      <w:r>
        <w:rPr>
          <w:rFonts w:ascii="Times New Roman" w:hAnsi="Times New Roman" w:cs="Times New Roman"/>
        </w:rPr>
        <w:t>。</w:t>
      </w:r>
    </w:p>
    <w:p w14:paraId="4A12223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能与Na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溶液反应：</w:t>
      </w:r>
      <w:r>
        <w:rPr>
          <w:rFonts w:ascii="Times New Roman" w:hAnsi="Times New Roman" w:cs="Times New Roman"/>
          <w:color w:val="3A00FF"/>
          <w:u w:val="single"/>
        </w:rPr>
        <w:t>—OH(酚羟基)、—COOH</w:t>
      </w:r>
      <w:r>
        <w:rPr>
          <w:rFonts w:ascii="Times New Roman" w:hAnsi="Times New Roman" w:cs="Times New Roman"/>
        </w:rPr>
        <w:t>。</w:t>
      </w:r>
    </w:p>
    <w:p w14:paraId="3C01CA0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能与NaHCO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溶液反应：</w:t>
      </w:r>
      <w:r>
        <w:rPr>
          <w:rFonts w:ascii="Times New Roman" w:hAnsi="Times New Roman" w:cs="Times New Roman"/>
          <w:color w:val="3A00FF"/>
          <w:u w:val="single"/>
        </w:rPr>
        <w:t>—COOH</w:t>
      </w:r>
      <w:r>
        <w:rPr>
          <w:rFonts w:ascii="Times New Roman" w:hAnsi="Times New Roman" w:cs="Times New Roman"/>
        </w:rPr>
        <w:t>。</w:t>
      </w:r>
    </w:p>
    <w:p w14:paraId="41DA7C4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能与FeCl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溶液发生显色反应：</w:t>
      </w:r>
      <w:r>
        <w:rPr>
          <w:rFonts w:ascii="Times New Roman" w:hAnsi="Times New Roman" w:cs="Times New Roman"/>
          <w:color w:val="3A00FF"/>
          <w:u w:val="single"/>
        </w:rPr>
        <w:t>—OH(酚羟基)</w:t>
      </w:r>
      <w:r>
        <w:rPr>
          <w:rFonts w:ascii="Times New Roman" w:hAnsi="Times New Roman" w:cs="Times New Roman"/>
        </w:rPr>
        <w:t>。</w:t>
      </w:r>
    </w:p>
    <w:p w14:paraId="70E3472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能发生水解反应</w:t>
      </w:r>
      <w:r>
        <w:rPr>
          <w:rFonts w:ascii="Times New Roman" w:hAnsi="Times New Roman" w:cs="Times New Roman"/>
          <w:u w:val="single"/>
        </w:rPr>
        <w:t>：</w:t>
      </w:r>
      <w:r>
        <w:rPr>
          <w:color w:val="3A00FF"/>
          <w:u w:val="single"/>
        </w:rPr>
        <w:drawing>
          <wp:inline distT="0" distB="0" distL="114300" distR="114300">
            <wp:extent cx="512445" cy="470535"/>
            <wp:effectExtent l="0" t="0" r="1905" b="5715"/>
            <wp:docPr id="16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(碳卤键)、</w:t>
      </w:r>
      <w:r>
        <w:rPr>
          <w:color w:val="3A00FF"/>
          <w:u w:val="single"/>
        </w:rPr>
        <w:drawing>
          <wp:inline distT="0" distB="0" distL="114300" distR="114300">
            <wp:extent cx="798195" cy="433705"/>
            <wp:effectExtent l="0" t="0" r="1905" b="4445"/>
            <wp:docPr id="16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8195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(酯基)、</w:t>
      </w:r>
      <w:r>
        <w:rPr>
          <w:color w:val="3A00FF"/>
          <w:u w:val="single"/>
        </w:rPr>
        <w:drawing>
          <wp:inline distT="0" distB="0" distL="114300" distR="114300">
            <wp:extent cx="666115" cy="433705"/>
            <wp:effectExtent l="0" t="0" r="635" b="4445"/>
            <wp:docPr id="16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(酰胺基)</w:t>
      </w:r>
      <w:r>
        <w:rPr>
          <w:rFonts w:ascii="Times New Roman" w:hAnsi="Times New Roman" w:cs="Times New Roman"/>
        </w:rPr>
        <w:t>。</w:t>
      </w:r>
    </w:p>
    <w:p w14:paraId="4873B8A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⑥</w:t>
      </w:r>
      <w:r>
        <w:rPr>
          <w:rFonts w:ascii="Times New Roman" w:hAnsi="Times New Roman" w:cs="Times New Roman"/>
        </w:rPr>
        <w:t>只有2个氧原子且既能发生银镜反应又能发生水解反应：</w:t>
      </w:r>
      <w:r>
        <w:rPr>
          <w:color w:val="3A00FF"/>
          <w:u w:val="single"/>
        </w:rPr>
        <w:drawing>
          <wp:inline distT="0" distB="0" distL="114300" distR="114300">
            <wp:extent cx="755650" cy="433705"/>
            <wp:effectExtent l="0" t="0" r="6350" b="4445"/>
            <wp:docPr id="16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(甲酸某酯)</w:t>
      </w:r>
      <w:r>
        <w:rPr>
          <w:rFonts w:ascii="Times New Roman" w:hAnsi="Times New Roman" w:cs="Times New Roman"/>
        </w:rPr>
        <w:t>。</w:t>
      </w:r>
    </w:p>
    <w:p w14:paraId="56E6236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⑦</w:t>
      </w:r>
      <w:r>
        <w:rPr>
          <w:rFonts w:ascii="Times New Roman" w:hAnsi="Times New Roman" w:cs="Times New Roman"/>
        </w:rPr>
        <w:t>核磁共振氢谱：确定有多少种不同化学环境的氢原子，判断分子的对称性。</w:t>
      </w:r>
    </w:p>
    <w:p w14:paraId="43FC5E3E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(3)书写方法</w:t>
      </w:r>
    </w:p>
    <w:p w14:paraId="783D534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根据分子式确定不饱和度(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)。</w:t>
      </w:r>
    </w:p>
    <w:p w14:paraId="30EDB5E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根据题意的限定条件和不饱和度确定分子的结构片段和官能团。</w:t>
      </w:r>
    </w:p>
    <w:p w14:paraId="2E8255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分析可能存在的碳架异构、位置异构、官能团异构。</w:t>
      </w:r>
    </w:p>
    <w:p w14:paraId="04206DC4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最后将分子结构片段组合成有机物。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5336F9B"/>
    <w:rsid w:val="49765D8C"/>
    <w:rsid w:val="4C266CB8"/>
    <w:rsid w:val="4DA124DB"/>
    <w:rsid w:val="513324A9"/>
    <w:rsid w:val="5D346F7D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A120B8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+114.TIF" TargetMode="External"/><Relationship Id="rId7" Type="http://schemas.openxmlformats.org/officeDocument/2006/relationships/image" Target="media/image3.png"/><Relationship Id="rId6" Type="http://schemas.openxmlformats.org/officeDocument/2006/relationships/image" Target="+11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1004</Words>
  <Characters>1232</Characters>
  <Lines>0</Lines>
  <Paragraphs>0</Paragraphs>
  <TotalTime>14</TotalTime>
  <ScaleCrop>false</ScaleCrop>
  <LinksUpToDate>false</LinksUpToDate>
  <CharactersWithSpaces>1238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2025-08-06T01:25:45Z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BFC01BE0AD4244A193CA1F3117332F47_13</vt:lpwstr>
  </property>
</Properties>
</file>