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C37C4">
      <w:pPr>
        <w:numPr>
          <w:ilvl w:val="0"/>
          <w:numId w:val="0"/>
        </w:numPr>
        <w:jc w:val="center"/>
        <w:rPr>
          <w:rFonts w:hint="default" w:ascii="Times New Roman" w:hAnsi="Times New Roman" w:eastAsia="宋体" w:cs="Times New Roman"/>
          <w:b/>
          <w:bCs/>
          <w:sz w:val="22"/>
          <w:lang w:val="en-US" w:eastAsia="zh-CN"/>
        </w:rPr>
      </w:pPr>
      <w:bookmarkStart w:id="1" w:name="_GoBack"/>
      <w:bookmarkEnd w:id="1"/>
      <w:r>
        <w:rPr>
          <w:rFonts w:hint="eastAsia" w:ascii="Times New Roman" w:hAnsi="Times New Roman" w:eastAsia="宋体" w:cs="Times New Roman"/>
          <w:b/>
          <w:bCs/>
          <w:kern w:val="2"/>
          <w:sz w:val="22"/>
          <w:szCs w:val="24"/>
          <w:lang w:val="en-US" w:eastAsia="zh-CN" w:bidi="ar-SA"/>
        </w:rPr>
        <w:t xml:space="preserve">第五章 </w:t>
      </w:r>
      <w:r>
        <w:rPr>
          <w:rFonts w:hint="eastAsia" w:ascii="Times New Roman" w:hAnsi="Times New Roman" w:eastAsia="宋体" w:cs="Times New Roman"/>
          <w:b/>
          <w:bCs/>
          <w:sz w:val="22"/>
          <w:lang w:val="en-US" w:eastAsia="zh-CN"/>
        </w:rPr>
        <w:t>合成高分子</w:t>
      </w:r>
    </w:p>
    <w:p w14:paraId="691849FE">
      <w:pPr>
        <w:numPr>
          <w:ilvl w:val="0"/>
          <w:numId w:val="0"/>
        </w:num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lang w:val="en-US" w:eastAsia="zh-CN"/>
        </w:rPr>
        <w:t>专题6 有机合成与推断</w:t>
      </w:r>
    </w:p>
    <w:p w14:paraId="5469D013">
      <w:pPr>
        <w:pStyle w:val="2"/>
        <w:tabs>
          <w:tab w:val="left" w:pos="3402"/>
        </w:tabs>
        <w:snapToGrid w:val="0"/>
        <w:spacing w:line="240" w:lineRule="auto"/>
        <w:rPr>
          <w:b/>
          <w:bCs/>
        </w:rPr>
      </w:pPr>
      <w:r>
        <w:rPr>
          <w:b/>
          <w:bCs/>
        </w:rPr>
        <w:t>一、正合成分析法</w:t>
      </w:r>
    </w:p>
    <w:p w14:paraId="00048C64">
      <w:pPr>
        <w:pStyle w:val="2"/>
        <w:tabs>
          <w:tab w:val="left" w:pos="3402"/>
        </w:tabs>
        <w:snapToGrid w:val="0"/>
        <w:spacing w:line="240" w:lineRule="auto"/>
        <w:rPr>
          <w:rFonts w:ascii="Times New Roman" w:hAnsi="Times New Roman" w:cs="Times New Roman"/>
        </w:rPr>
      </w:pPr>
      <w:r>
        <w:rPr>
          <w:rFonts w:ascii="Times New Roman" w:hAnsi="Times New Roman" w:cs="Times New Roman"/>
        </w:rPr>
        <w:t>有机合成路线的确定，需要在掌握</w:t>
      </w:r>
      <w:r>
        <w:rPr>
          <w:rFonts w:hint="eastAsia" w:ascii="Times New Roman" w:hAnsi="Times New Roman" w:cs="Times New Roman"/>
          <w:lang w:val="en-US" w:eastAsia="zh-CN"/>
        </w:rPr>
        <w:t>______</w:t>
      </w:r>
      <w:r>
        <w:rPr>
          <w:rFonts w:ascii="Times New Roman" w:hAnsi="Times New Roman" w:cs="Times New Roman"/>
        </w:rPr>
        <w:t>构建和</w:t>
      </w:r>
      <w:r>
        <w:rPr>
          <w:rFonts w:hint="eastAsia" w:ascii="Times New Roman" w:hAnsi="Times New Roman" w:cs="Times New Roman"/>
          <w:lang w:val="en-US" w:eastAsia="zh-CN"/>
        </w:rPr>
        <w:t>______</w:t>
      </w:r>
      <w:r>
        <w:rPr>
          <w:rFonts w:ascii="Times New Roman" w:hAnsi="Times New Roman" w:cs="Times New Roman"/>
        </w:rPr>
        <w:t>转化基本方法的基础上，进行合理的设计与选择，以较低的</w:t>
      </w:r>
      <w:r>
        <w:rPr>
          <w:rFonts w:hint="eastAsia" w:ascii="Times New Roman" w:hAnsi="Times New Roman" w:cs="Times New Roman"/>
          <w:lang w:val="en-US" w:eastAsia="zh-CN"/>
        </w:rPr>
        <w:t>____</w:t>
      </w:r>
      <w:r>
        <w:rPr>
          <w:rFonts w:ascii="Times New Roman" w:hAnsi="Times New Roman" w:cs="Times New Roman"/>
        </w:rPr>
        <w:t>和较高的</w:t>
      </w:r>
      <w:r>
        <w:rPr>
          <w:rFonts w:hint="eastAsia" w:ascii="Times New Roman" w:hAnsi="Times New Roman" w:cs="Times New Roman"/>
          <w:lang w:val="en-US" w:eastAsia="zh-CN"/>
        </w:rPr>
        <w:t>____</w:t>
      </w:r>
      <w:r>
        <w:rPr>
          <w:rFonts w:ascii="Times New Roman" w:hAnsi="Times New Roman" w:cs="Times New Roman"/>
        </w:rPr>
        <w:t>，通过简便而对</w:t>
      </w:r>
      <w:r>
        <w:rPr>
          <w:rFonts w:hint="eastAsia" w:ascii="Times New Roman" w:hAnsi="Times New Roman" w:cs="Times New Roman"/>
          <w:lang w:val="en-US" w:eastAsia="zh-CN"/>
        </w:rPr>
        <w:t>________</w:t>
      </w:r>
      <w:r>
        <w:rPr>
          <w:rFonts w:ascii="Times New Roman" w:hAnsi="Times New Roman" w:cs="Times New Roman"/>
        </w:rPr>
        <w:t>的操作得到目标产物。</w:t>
      </w:r>
    </w:p>
    <w:p w14:paraId="760704DA">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常见有机物的转化</w:t>
      </w:r>
    </w:p>
    <w:p w14:paraId="1347781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选择性必修3\\4-57.TIF"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通用（新教材）\\教师用书Word版文档\\第三章\\4-57.TIF"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742440" cy="1915160"/>
            <wp:effectExtent l="0" t="0" r="10160" b="8890"/>
            <wp:docPr id="250"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84"/>
                    <pic:cNvPicPr>
                      <a:picLocks noChangeAspect="1"/>
                    </pic:cNvPicPr>
                  </pic:nvPicPr>
                  <pic:blipFill>
                    <a:blip r:embed="rId5" r:link="rId6"/>
                    <a:stretch>
                      <a:fillRect/>
                    </a:stretch>
                  </pic:blipFill>
                  <pic:spPr>
                    <a:xfrm>
                      <a:off x="0" y="0"/>
                      <a:ext cx="1742440" cy="191516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192A56CE">
      <w:pPr>
        <w:pStyle w:val="2"/>
        <w:tabs>
          <w:tab w:val="left" w:pos="3402"/>
        </w:tabs>
        <w:snapToGrid w:val="0"/>
        <w:spacing w:line="24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正合成分析法</w:t>
      </w:r>
    </w:p>
    <w:p w14:paraId="6ACE0EF9">
      <w:pPr>
        <w:pStyle w:val="2"/>
        <w:tabs>
          <w:tab w:val="left" w:pos="3402"/>
        </w:tabs>
        <w:snapToGrid w:val="0"/>
        <w:spacing w:line="240" w:lineRule="auto"/>
        <w:rPr>
          <w:rFonts w:ascii="Times New Roman" w:hAnsi="Times New Roman" w:cs="Times New Roman"/>
        </w:rPr>
      </w:pPr>
      <w:r>
        <w:rPr>
          <w:rFonts w:ascii="Times New Roman" w:hAnsi="Times New Roman" w:cs="Times New Roman"/>
        </w:rPr>
        <w:t>(1)单官能团合成</w:t>
      </w:r>
    </w:p>
    <w:p w14:paraId="1BA93AB4">
      <w:pPr>
        <w:pStyle w:val="2"/>
        <w:tabs>
          <w:tab w:val="left" w:pos="3402"/>
        </w:tabs>
        <w:snapToGrid w:val="0"/>
        <w:spacing w:line="240" w:lineRule="auto"/>
        <w:rPr>
          <w:rFonts w:ascii="Times New Roman" w:hAnsi="Times New Roman" w:cs="Times New Roman"/>
        </w:rPr>
      </w:pPr>
      <w:r>
        <w:rPr>
          <w:rFonts w:ascii="Times New Roman" w:hAnsi="Times New Roman" w:cs="Times New Roman"/>
        </w:rPr>
        <w:t>R—CH</w:t>
      </w:r>
      <w:r>
        <w:rPr>
          <w:rFonts w:hint="eastAsia" w:ascii="Times New Roman" w:hAnsi="Times New Roman" w:cs="Times New Roman"/>
          <w:spacing w:val="-16"/>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HX</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卤代烃</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醇</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醛</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酸</w:t>
      </w:r>
      <w:r>
        <w:rPr>
          <w:rFonts w:hAnsi="宋体" w:cs="Times New Roman"/>
          <w:spacing w:val="-25"/>
        </w:rPr>
        <w:t>―</w:t>
      </w:r>
      <w:r>
        <w:rPr>
          <w:rFonts w:hAnsi="宋体" w:cs="Times New Roman"/>
        </w:rPr>
        <w:t>→</w:t>
      </w:r>
      <w:r>
        <w:rPr>
          <w:rFonts w:ascii="Times New Roman" w:hAnsi="Times New Roman" w:cs="Times New Roman"/>
        </w:rPr>
        <w:t>酯</w:t>
      </w:r>
    </w:p>
    <w:p w14:paraId="48629BBA">
      <w:pPr>
        <w:pStyle w:val="2"/>
        <w:tabs>
          <w:tab w:val="left" w:pos="3402"/>
        </w:tabs>
        <w:snapToGrid w:val="0"/>
        <w:spacing w:line="240" w:lineRule="auto"/>
        <w:rPr>
          <w:rFonts w:ascii="Times New Roman" w:hAnsi="Times New Roman" w:cs="Times New Roman"/>
        </w:rPr>
      </w:pPr>
      <w:r>
        <w:rPr>
          <w:rFonts w:ascii="Times New Roman" w:hAnsi="Times New Roman" w:cs="Times New Roman"/>
        </w:rPr>
        <w:t>(2)双官能团合成</w:t>
      </w:r>
    </w:p>
    <w:p w14:paraId="1F309C78">
      <w:pPr>
        <w:pStyle w:val="2"/>
        <w:tabs>
          <w:tab w:val="left" w:pos="3402"/>
        </w:tabs>
        <w:snapToGrid w:val="0"/>
        <w:spacing w:line="240" w:lineRule="auto"/>
        <w:rPr>
          <w:rFonts w:ascii="Times New Roman" w:hAnsi="Times New Roman" w:cs="Times New Roman"/>
        </w:rPr>
      </w:pPr>
      <w:r>
        <w:rPr>
          <w:rFonts w:ascii="Times New Roman" w:hAnsi="Times New Roman" w:cs="Times New Roman"/>
        </w:rPr>
        <w:t>CH</w:t>
      </w:r>
      <w:r>
        <w:rPr>
          <w:rFonts w:ascii="Times New Roman" w:hAnsi="Times New Roman" w:cs="Times New Roman"/>
          <w:vertAlign w:val="subscript"/>
        </w:rPr>
        <w:t>2</w:t>
      </w:r>
      <w:r>
        <w:rPr>
          <w:rFonts w:hint="eastAsia" w:ascii="Times New Roman" w:hAnsi="Times New Roman" w:cs="Times New Roman"/>
          <w:spacing w:val="-16"/>
        </w:rPr>
        <w:t>=</w:t>
      </w:r>
      <w:r>
        <w:rPr>
          <w:rFonts w:hint="eastAsia" w:ascii="Times New Roman" w:hAnsi="Times New Roman" w:cs="Times New Roman"/>
        </w:rPr>
        <w:t>=</w:t>
      </w:r>
      <w:r>
        <w:rPr>
          <w:rFonts w:ascii="Times New Roman" w:hAnsi="Times New Roman" w:cs="Times New Roman"/>
        </w:rPr>
        <w:t>CH</w:t>
      </w:r>
      <w:r>
        <w:rPr>
          <w:rFonts w:ascii="Times New Roman" w:hAnsi="Times New Roman" w:cs="Times New Roman"/>
          <w:vertAlign w:val="subscript"/>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X</w:instrText>
      </w:r>
      <w:r>
        <w:rPr>
          <w:rFonts w:ascii="Times New Roman" w:hAnsi="Times New Roman" w:cs="Times New Roman"/>
          <w:sz w:val="15"/>
          <w:vertAlign w:val="sub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X—CH</w:t>
      </w:r>
      <w:r>
        <w:rPr>
          <w:rFonts w:ascii="Times New Roman" w:hAnsi="Times New Roman" w:cs="Times New Roman"/>
          <w:vertAlign w:val="subscript"/>
        </w:rPr>
        <w:t>2</w:t>
      </w:r>
      <w:r>
        <w:rPr>
          <w:rFonts w:ascii="Times New Roman" w:hAnsi="Times New Roman" w:cs="Times New Roman"/>
        </w:rPr>
        <w:t>X</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______________</w:t>
      </w:r>
      <w:r>
        <w:rPr>
          <w:rFonts w:hAnsi="宋体" w:cs="Times New Roman"/>
          <w:spacing w:val="-25"/>
        </w:rPr>
        <w:t>―</w:t>
      </w:r>
      <w:r>
        <w:rPr>
          <w:rFonts w:hAnsi="宋体" w:cs="Times New Roman"/>
        </w:rPr>
        <w:t>→</w:t>
      </w:r>
      <w:r>
        <w:rPr>
          <w:rFonts w:ascii="Times New Roman" w:hAnsi="Times New Roman" w:cs="Times New Roman"/>
        </w:rPr>
        <w:t>链酯、环酯等</w:t>
      </w:r>
    </w:p>
    <w:p w14:paraId="54CE75C6">
      <w:pPr>
        <w:pStyle w:val="2"/>
        <w:tabs>
          <w:tab w:val="left" w:pos="3402"/>
        </w:tabs>
        <w:snapToGrid w:val="0"/>
        <w:spacing w:line="240" w:lineRule="auto"/>
        <w:rPr>
          <w:rFonts w:ascii="Times New Roman" w:hAnsi="Times New Roman" w:cs="Times New Roman"/>
        </w:rPr>
      </w:pPr>
      <w:r>
        <w:rPr>
          <w:rFonts w:ascii="Times New Roman" w:hAnsi="Times New Roman" w:cs="Times New Roman"/>
        </w:rPr>
        <w:t>(3)芳香族化合物合成</w:t>
      </w:r>
    </w:p>
    <w:p w14:paraId="2CD07D76">
      <w:pPr>
        <w:pStyle w:val="2"/>
        <w:tabs>
          <w:tab w:val="left" w:pos="3402"/>
        </w:tabs>
        <w:snapToGrid w:val="0"/>
        <w:spacing w:line="240" w:lineRule="auto"/>
        <w:rPr>
          <w:rFonts w:ascii="Times New Roman" w:hAnsi="Times New Roman" w:cs="Times New Roman"/>
        </w:rPr>
      </w:pPr>
      <w:r>
        <w:rPr>
          <w:rFonts w:hAnsi="宋体" w:cs="Times New Roman"/>
        </w:rPr>
        <w:t>①</w:t>
      </w:r>
      <w:r>
        <w:drawing>
          <wp:inline distT="0" distB="0" distL="114300" distR="114300">
            <wp:extent cx="673100" cy="403860"/>
            <wp:effectExtent l="0" t="0" r="12700" b="15240"/>
            <wp:docPr id="24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85"/>
                    <pic:cNvPicPr>
                      <a:picLocks noChangeAspect="1"/>
                    </pic:cNvPicPr>
                  </pic:nvPicPr>
                  <pic:blipFill>
                    <a:blip r:embed="rId7"/>
                    <a:stretch>
                      <a:fillRect/>
                    </a:stretch>
                  </pic:blipFill>
                  <pic:spPr>
                    <a:xfrm>
                      <a:off x="0" y="0"/>
                      <a:ext cx="673100" cy="403860"/>
                    </a:xfrm>
                    <a:prstGeom prst="rect">
                      <a:avLst/>
                    </a:prstGeom>
                    <a:noFill/>
                    <a:ln>
                      <a:noFill/>
                    </a:ln>
                  </pic:spPr>
                </pic:pic>
              </a:graphicData>
            </a:graphic>
          </wp:inline>
        </w:drawing>
      </w:r>
      <w:r>
        <w:rPr>
          <w:rFonts w:hint="eastAsia" w:ascii="Times New Roman" w:hAnsi="Times New Roman" w:cs="Times New Roman"/>
          <w:lang w:val="en-US" w:eastAsia="zh-CN"/>
        </w:rPr>
        <w:t>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NaOH的水溶液、H</w:instrText>
      </w:r>
      <w:r>
        <w:rPr>
          <w:rFonts w:ascii="Times New Roman" w:hAnsi="Times New Roman" w:cs="Times New Roman"/>
          <w:sz w:val="15"/>
          <w:vertAlign w:val="superscript"/>
        </w:rPr>
        <w:instrText xml:space="preserve">＋</w:instrText>
      </w:r>
      <w:r>
        <w:rPr>
          <w:rFonts w:ascii="Times New Roman" w:hAnsi="Times New Roman" w:cs="Times New Roman"/>
          <w:sz w:val="15"/>
        </w:rPr>
        <w:instrText xml:space="preserve">),\s\do5(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583565" cy="358775"/>
            <wp:effectExtent l="0" t="0" r="6985" b="3175"/>
            <wp:docPr id="248"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87"/>
                    <pic:cNvPicPr>
                      <a:picLocks noChangeAspect="1"/>
                    </pic:cNvPicPr>
                  </pic:nvPicPr>
                  <pic:blipFill>
                    <a:blip r:embed="rId8"/>
                    <a:stretch>
                      <a:fillRect/>
                    </a:stretch>
                  </pic:blipFill>
                  <pic:spPr>
                    <a:xfrm>
                      <a:off x="0" y="0"/>
                      <a:ext cx="583565" cy="358775"/>
                    </a:xfrm>
                    <a:prstGeom prst="rect">
                      <a:avLst/>
                    </a:prstGeom>
                    <a:noFill/>
                    <a:ln>
                      <a:noFill/>
                    </a:ln>
                  </pic:spPr>
                </pic:pic>
              </a:graphicData>
            </a:graphic>
          </wp:inline>
        </w:drawing>
      </w:r>
    </w:p>
    <w:p w14:paraId="735153EC">
      <w:pPr>
        <w:pStyle w:val="2"/>
        <w:tabs>
          <w:tab w:val="left" w:pos="3402"/>
        </w:tabs>
        <w:snapToGrid w:val="0"/>
        <w:spacing w:line="240" w:lineRule="auto"/>
        <w:rPr>
          <w:rFonts w:ascii="Times New Roman" w:hAnsi="Times New Roman" w:cs="Times New Roman"/>
        </w:rPr>
      </w:pPr>
      <w:r>
        <w:rPr>
          <w:rFonts w:hAnsi="宋体" w:cs="Times New Roman"/>
        </w:rPr>
        <w:t>②</w:t>
      </w:r>
      <w:r>
        <w:drawing>
          <wp:inline distT="0" distB="0" distL="114300" distR="114300">
            <wp:extent cx="617220" cy="364490"/>
            <wp:effectExtent l="0" t="0" r="11430" b="16510"/>
            <wp:docPr id="24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88"/>
                    <pic:cNvPicPr>
                      <a:picLocks noChangeAspect="1"/>
                    </pic:cNvPicPr>
                  </pic:nvPicPr>
                  <pic:blipFill>
                    <a:blip r:embed="rId9"/>
                    <a:stretch>
                      <a:fillRect/>
                    </a:stretch>
                  </pic:blipFill>
                  <pic:spPr>
                    <a:xfrm>
                      <a:off x="0" y="0"/>
                      <a:ext cx="617220" cy="364490"/>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Cl</w:instrText>
      </w:r>
      <w:r>
        <w:rPr>
          <w:rFonts w:ascii="Times New Roman" w:hAnsi="Times New Roman" w:cs="Times New Roman"/>
          <w:sz w:val="15"/>
          <w:vertAlign w:val="subscript"/>
        </w:rPr>
        <w:instrText xml:space="preserve">2</w:instrText>
      </w:r>
      <w:r>
        <w:rPr>
          <w:rFonts w:ascii="Times New Roman" w:hAnsi="Times New Roman" w:cs="Times New Roman"/>
          <w:sz w:val="15"/>
        </w:rPr>
        <w:instrText xml:space="preserve">),\s\do5(光</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drawing>
          <wp:inline distT="0" distB="0" distL="114300" distR="114300">
            <wp:extent cx="746125" cy="358775"/>
            <wp:effectExtent l="0" t="0" r="15875" b="3175"/>
            <wp:docPr id="25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89"/>
                    <pic:cNvPicPr>
                      <a:picLocks noChangeAspect="1"/>
                    </pic:cNvPicPr>
                  </pic:nvPicPr>
                  <pic:blipFill>
                    <a:blip r:embed="rId10"/>
                    <a:stretch>
                      <a:fillRect/>
                    </a:stretch>
                  </pic:blipFill>
                  <pic:spPr>
                    <a:xfrm>
                      <a:off x="0" y="0"/>
                      <a:ext cx="746125" cy="358775"/>
                    </a:xfrm>
                    <a:prstGeom prst="rect">
                      <a:avLst/>
                    </a:prstGeom>
                    <a:noFill/>
                    <a:ln>
                      <a:noFill/>
                    </a:ln>
                  </pic:spPr>
                </pic:pic>
              </a:graphicData>
            </a:graphic>
          </wp:inline>
        </w:drawing>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NaOH水溶液),\s\do5(</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[O]</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hint="eastAsia" w:ascii="Times New Roman" w:hAnsi="Times New Roman" w:cs="Times New Roman"/>
          <w:lang w:val="en-US" w:eastAsia="zh-CN"/>
        </w:rPr>
        <w:t>______________</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w:instrText>
      </w:r>
      <w:r>
        <w:rPr>
          <w:rFonts w:hAnsi="宋体" w:cs="Times New Roman"/>
          <w:spacing w:val="-27"/>
        </w:rPr>
        <w:instrText xml:space="preserve">――――――</w:instrText>
      </w:r>
      <w:r>
        <w:rPr>
          <w:rFonts w:hAnsi="宋体" w:cs="Times New Roman"/>
        </w:rPr>
        <w:instrText xml:space="preserve">→</w:instrText>
      </w:r>
      <w:r>
        <w:rPr>
          <w:rFonts w:ascii="Times New Roman" w:hAnsi="Times New Roman" w:cs="Times New Roman"/>
        </w:rPr>
        <w:instrText xml:space="preserve">,\s\up7(</w:instrText>
      </w:r>
      <w:r>
        <w:rPr>
          <w:rFonts w:ascii="Times New Roman" w:hAnsi="Times New Roman" w:cs="Times New Roman"/>
          <w:sz w:val="15"/>
        </w:rPr>
        <w:instrText xml:space="preserve">醇，浓硫酸，</w:instrText>
      </w:r>
      <w:r>
        <w:rPr>
          <w:rFonts w:hAnsi="宋体" w:cs="Times New Roman"/>
          <w:sz w:val="15"/>
        </w:rPr>
        <w:instrText xml:space="preserve">△</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芳香酯</w:t>
      </w:r>
    </w:p>
    <w:p w14:paraId="2A1BE65F">
      <w:pPr>
        <w:pStyle w:val="2"/>
        <w:tabs>
          <w:tab w:val="left" w:pos="3402"/>
        </w:tabs>
        <w:snapToGrid w:val="0"/>
        <w:spacing w:line="240" w:lineRule="auto"/>
        <w:jc w:val="left"/>
        <w:rPr>
          <w:b/>
          <w:bCs/>
        </w:rPr>
      </w:pPr>
      <w:r>
        <w:rPr>
          <w:b/>
          <w:bCs/>
        </w:rPr>
        <w:t>二、逆合成分析法</w:t>
      </w:r>
    </w:p>
    <w:p w14:paraId="504765AC">
      <w:pPr>
        <w:pStyle w:val="2"/>
        <w:tabs>
          <w:tab w:val="left" w:pos="3402"/>
        </w:tabs>
        <w:snapToGrid w:val="0"/>
        <w:spacing w:line="24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逆合成分析法</w:t>
      </w:r>
    </w:p>
    <w:p w14:paraId="64533205">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"E:\\2022\\同步\\化学\\人教 选择性必修3\\4-63.TIF"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"E:\\2022\\同步\\化学\\人教 选择性必修3\\WORD\\教师\\第三章\\4-63.TIF"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"\\\\苏德亭\\e\\苏德亭\\苏德亭2022\\同步\\成盘\\化学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"G:\\2022\\看PPT\\同步\\化学\\化学 人教版 选择性必修3 通用（新教材）\\教师用书Word版文档\\第三章\\4-63.TIF"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670175" cy="229870"/>
            <wp:effectExtent l="0" t="0" r="15875" b="17780"/>
            <wp:docPr id="255"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93"/>
                    <pic:cNvPicPr>
                      <a:picLocks noChangeAspect="1"/>
                    </pic:cNvPicPr>
                  </pic:nvPicPr>
                  <pic:blipFill>
                    <a:blip r:embed="rId11" r:link="rId12"/>
                    <a:stretch>
                      <a:fillRect/>
                    </a:stretch>
                  </pic:blipFill>
                  <pic:spPr>
                    <a:xfrm>
                      <a:off x="0" y="0"/>
                      <a:ext cx="2670175" cy="229870"/>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BAA5765">
      <w:pPr>
        <w:pStyle w:val="2"/>
        <w:tabs>
          <w:tab w:val="left" w:pos="3402"/>
        </w:tabs>
        <w:snapToGrid w:val="0"/>
        <w:spacing w:line="240" w:lineRule="auto"/>
        <w:rPr>
          <w:rFonts w:ascii="Times New Roman" w:hAnsi="Times New Roman" w:cs="Times New Roman"/>
        </w:rPr>
      </w:pPr>
      <w:r>
        <w:rPr>
          <w:rFonts w:ascii="Times New Roman" w:hAnsi="Times New Roman" w:cs="Times New Roman"/>
        </w:rPr>
        <w:t>在目标化合物的适当位置断开相应的化学键，目的是使得到的较小片段所对应的中间体经过反应可以得到目标化合物；继续断开中间体适当位置的化学键，使其可以从更上一步的中间体反应得来，依次倒推，最后确定最适宜的基础原料和合成路线。</w:t>
      </w:r>
    </w:p>
    <w:p w14:paraId="3C39B992">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2</w:t>
      </w:r>
      <w:r>
        <w:rPr>
          <w:rFonts w:ascii="Times New Roman" w:hAnsi="Times New Roman" w:cs="Times New Roman"/>
        </w:rPr>
        <w:t>．</w:t>
      </w:r>
      <w:r>
        <w:rPr>
          <w:rFonts w:ascii="Times New Roman" w:hAnsi="Times New Roman" w:eastAsia="黑体" w:cs="Times New Roman"/>
        </w:rPr>
        <w:t>合成路线设计应遵循的原则</w:t>
      </w:r>
    </w:p>
    <w:p w14:paraId="09E5CFF5">
      <w:pPr>
        <w:pStyle w:val="2"/>
        <w:tabs>
          <w:tab w:val="left" w:pos="3402"/>
        </w:tabs>
        <w:snapToGrid w:val="0"/>
        <w:spacing w:line="360" w:lineRule="auto"/>
        <w:rPr>
          <w:rFonts w:ascii="Times New Roman" w:hAnsi="Times New Roman" w:cs="Times New Roman"/>
        </w:rPr>
      </w:pPr>
      <w:r>
        <w:rPr>
          <w:rFonts w:ascii="Times New Roman" w:hAnsi="Times New Roman" w:cs="Times New Roman"/>
        </w:rPr>
        <w:t>(1)合成步骤较少，副反应少，反应产率高。</w:t>
      </w:r>
    </w:p>
    <w:p w14:paraId="68EEEE56">
      <w:pPr>
        <w:pStyle w:val="2"/>
        <w:tabs>
          <w:tab w:val="left" w:pos="3402"/>
        </w:tabs>
        <w:snapToGrid w:val="0"/>
        <w:spacing w:line="360" w:lineRule="auto"/>
        <w:rPr>
          <w:rFonts w:ascii="Times New Roman" w:hAnsi="Times New Roman" w:cs="Times New Roman"/>
        </w:rPr>
      </w:pPr>
      <w:r>
        <w:rPr>
          <w:rFonts w:ascii="Times New Roman" w:hAnsi="Times New Roman" w:cs="Times New Roman"/>
        </w:rPr>
        <w:t>(2)原料、溶剂和催化剂尽可能价廉易得、低毒。</w:t>
      </w:r>
    </w:p>
    <w:p w14:paraId="07A8D12D">
      <w:pPr>
        <w:pStyle w:val="2"/>
        <w:tabs>
          <w:tab w:val="left" w:pos="3402"/>
        </w:tabs>
        <w:snapToGrid w:val="0"/>
        <w:spacing w:line="360" w:lineRule="auto"/>
        <w:rPr>
          <w:rFonts w:ascii="Times New Roman" w:hAnsi="Times New Roman" w:cs="Times New Roman"/>
        </w:rPr>
      </w:pPr>
      <w:r>
        <w:rPr>
          <w:rFonts w:ascii="Times New Roman" w:hAnsi="Times New Roman" w:cs="Times New Roman"/>
        </w:rPr>
        <w:t>(3)反应条件温和，操作简便，产物易于分离提纯。</w:t>
      </w:r>
    </w:p>
    <w:p w14:paraId="63B2B74F">
      <w:pPr>
        <w:pStyle w:val="2"/>
        <w:tabs>
          <w:tab w:val="left" w:pos="3402"/>
        </w:tabs>
        <w:snapToGrid w:val="0"/>
        <w:spacing w:line="360" w:lineRule="auto"/>
        <w:rPr>
          <w:rFonts w:ascii="Times New Roman" w:hAnsi="Times New Roman" w:cs="Times New Roman"/>
        </w:rPr>
      </w:pPr>
      <w:r>
        <w:rPr>
          <w:rFonts w:ascii="Times New Roman" w:hAnsi="Times New Roman" w:cs="Times New Roman"/>
        </w:rPr>
        <w:t>(4)污染排放少，要贯彻</w:t>
      </w:r>
      <w:r>
        <w:rPr>
          <w:rFonts w:hAnsi="宋体" w:cs="Times New Roman"/>
        </w:rPr>
        <w:t>“</w:t>
      </w:r>
      <w:r>
        <w:rPr>
          <w:rFonts w:ascii="Times New Roman" w:hAnsi="Times New Roman" w:cs="Times New Roman"/>
        </w:rPr>
        <w:t>绿色化学</w:t>
      </w:r>
      <w:r>
        <w:rPr>
          <w:rFonts w:hAnsi="宋体" w:cs="Times New Roman"/>
        </w:rPr>
        <w:t>”</w:t>
      </w:r>
      <w:r>
        <w:rPr>
          <w:rFonts w:ascii="Times New Roman" w:hAnsi="Times New Roman" w:cs="Times New Roman"/>
        </w:rPr>
        <w:t>理念，选择最佳合成路线，以较低的经济成本和环境代价得到目标产物。</w:t>
      </w:r>
    </w:p>
    <w:p w14:paraId="4CE3AB66"/>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ZBFH">
    <w:altName w:val="Times New Roman"/>
    <w:panose1 w:val="02020603050405020304"/>
    <w:charset w:val="00"/>
    <w:family w:val="roman"/>
    <w:pitch w:val="default"/>
    <w:sig w:usb0="00000000" w:usb1="00000000" w:usb2="00000008"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3"/>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RJ》使用</w:t>
    </w:r>
    <w:bookmarkEnd w:id="0"/>
  </w:p>
  <w:p w14:paraId="1DD84EB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D490D"/>
    <w:rsid w:val="08F54924"/>
    <w:rsid w:val="0E4B4DAD"/>
    <w:rsid w:val="13E82FEB"/>
    <w:rsid w:val="1B1A678D"/>
    <w:rsid w:val="220D13B1"/>
    <w:rsid w:val="28557E78"/>
    <w:rsid w:val="2C3317DD"/>
    <w:rsid w:val="36AC6211"/>
    <w:rsid w:val="3AA14BE2"/>
    <w:rsid w:val="50AD7BB6"/>
    <w:rsid w:val="5111459C"/>
    <w:rsid w:val="56405FA2"/>
    <w:rsid w:val="578A299B"/>
    <w:rsid w:val="59E06763"/>
    <w:rsid w:val="5CB2088C"/>
    <w:rsid w:val="61377A36"/>
    <w:rsid w:val="64CF48EA"/>
    <w:rsid w:val="723B7DA5"/>
    <w:rsid w:val="77161599"/>
    <w:rsid w:val="7F301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4-57.TIF"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4-63.TIF" TargetMode="Externa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6805</Words>
  <Characters>8140</Characters>
  <Lines>0</Lines>
  <Paragraphs>0</Paragraphs>
  <TotalTime>15</TotalTime>
  <ScaleCrop>false</ScaleCrop>
  <LinksUpToDate>false</LinksUpToDate>
  <CharactersWithSpaces>8336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2025-06-20T08:20:00Z</dcterms:created>
  <dc:creator>89425</dc:creator>
  <cp:lastModifiedBy>刘岩</cp:lastModifiedBy>
  <dcterms:modified xsi:type="dcterms:W3CDTF">2025-08-04T09:39:34Z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BE3BC72C0FDF491B82158F4D00C74523_13</vt:lpwstr>
  </property>
</Properties>
</file>