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24917">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专题3 石油化工的基础物质——烃</w:t>
      </w:r>
    </w:p>
    <w:p w14:paraId="09BD231E">
      <w:pPr>
        <w:jc w:val="center"/>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第一单元 脂肪烃的性质及应用</w:t>
      </w:r>
    </w:p>
    <w:p w14:paraId="6BA56910">
      <w:pPr>
        <w:jc w:val="center"/>
        <w:rPr>
          <w:rFonts w:hint="default" w:ascii="宋体" w:hAnsi="宋体" w:eastAsia="宋体" w:cs="宋体"/>
          <w:b/>
          <w:bCs/>
          <w:sz w:val="22"/>
          <w:szCs w:val="22"/>
          <w:lang w:val="en-US" w:eastAsia="zh-CN"/>
        </w:rPr>
      </w:pPr>
      <w:bookmarkStart w:id="1" w:name="_GoBack"/>
      <w:r>
        <w:rPr>
          <w:rFonts w:hint="eastAsia" w:ascii="宋体" w:hAnsi="宋体" w:eastAsia="宋体" w:cs="宋体"/>
          <w:b/>
          <w:bCs/>
          <w:sz w:val="22"/>
          <w:szCs w:val="22"/>
          <w:lang w:val="en-US" w:eastAsia="zh-CN"/>
        </w:rPr>
        <w:t>课时1 脂肪烃的结构与性质</w:t>
      </w:r>
    </w:p>
    <w:bookmarkEnd w:id="1"/>
    <w:p w14:paraId="61159069">
      <w:pPr>
        <w:pStyle w:val="2"/>
        <w:tabs>
          <w:tab w:val="left" w:pos="3402"/>
        </w:tabs>
        <w:snapToGrid w:val="0"/>
        <w:spacing w:line="240" w:lineRule="auto"/>
      </w:pPr>
      <w:r>
        <w:t>一、烷烃的性质</w:t>
      </w:r>
    </w:p>
    <w:p w14:paraId="1AD7DFD1">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烃</w:t>
      </w:r>
    </w:p>
    <w:p w14:paraId="1B4EB0CA">
      <w:pPr>
        <w:pStyle w:val="2"/>
        <w:tabs>
          <w:tab w:val="left" w:pos="3402"/>
        </w:tabs>
        <w:snapToGrid w:val="0"/>
        <w:spacing w:line="240" w:lineRule="auto"/>
        <w:rPr>
          <w:rFonts w:ascii="Times New Roman" w:hAnsi="Times New Roman" w:cs="Times New Roman"/>
        </w:rPr>
      </w:pPr>
      <w:r>
        <w:rPr>
          <w:rFonts w:ascii="Times New Roman" w:hAnsi="Times New Roman" w:cs="Times New Roman"/>
        </w:rPr>
        <w:t>仅含</w:t>
      </w:r>
      <w:r>
        <w:rPr>
          <w:rFonts w:ascii="Times New Roman" w:hAnsi="Times New Roman" w:cs="Times New Roman"/>
          <w:color w:val="0000FF"/>
          <w:u w:val="single"/>
        </w:rPr>
        <w:t>碳</w:t>
      </w:r>
      <w:r>
        <w:rPr>
          <w:rFonts w:ascii="Times New Roman" w:hAnsi="Times New Roman" w:cs="Times New Roman"/>
        </w:rPr>
        <w:t>、</w:t>
      </w:r>
      <w:r>
        <w:rPr>
          <w:rFonts w:ascii="Times New Roman" w:hAnsi="Times New Roman" w:cs="Times New Roman"/>
          <w:color w:val="0000FF"/>
          <w:u w:val="single"/>
        </w:rPr>
        <w:t>氢</w:t>
      </w:r>
      <w:r>
        <w:rPr>
          <w:rFonts w:ascii="Times New Roman" w:hAnsi="Times New Roman" w:cs="Times New Roman"/>
        </w:rPr>
        <w:t>两种元素的有机化合物。</w:t>
      </w:r>
    </w:p>
    <w:p w14:paraId="4906A0AD">
      <w:pPr>
        <w:pStyle w:val="2"/>
        <w:tabs>
          <w:tab w:val="left" w:pos="3402"/>
        </w:tabs>
        <w:snapToGrid w:val="0"/>
        <w:spacing w:line="240" w:lineRule="auto"/>
        <w:rPr>
          <w:rFonts w:ascii="Times New Roman" w:hAnsi="Times New Roman" w:cs="Times New Roman"/>
        </w:rPr>
      </w:pPr>
      <w:r>
        <w:rPr>
          <w:rFonts w:ascii="Times New Roman" w:hAnsi="Times New Roman" w:cs="Times New Roman"/>
        </w:rPr>
        <w:t>根据结构的不同，烃可分为</w:t>
      </w:r>
      <w:r>
        <w:rPr>
          <w:rFonts w:ascii="Times New Roman" w:hAnsi="Times New Roman" w:cs="Times New Roman"/>
          <w:color w:val="3A00FF"/>
          <w:u w:val="single"/>
        </w:rPr>
        <w:t>烷烃</w:t>
      </w:r>
      <w:r>
        <w:rPr>
          <w:rFonts w:ascii="Times New Roman" w:hAnsi="Times New Roman" w:cs="Times New Roman"/>
        </w:rPr>
        <w:t>、</w:t>
      </w:r>
      <w:r>
        <w:rPr>
          <w:rFonts w:ascii="Times New Roman" w:hAnsi="Times New Roman" w:cs="Times New Roman"/>
          <w:color w:val="3A00FF"/>
          <w:u w:val="single"/>
        </w:rPr>
        <w:t>烯烃</w:t>
      </w:r>
      <w:r>
        <w:rPr>
          <w:rFonts w:ascii="Times New Roman" w:hAnsi="Times New Roman" w:cs="Times New Roman"/>
        </w:rPr>
        <w:t>、</w:t>
      </w:r>
      <w:r>
        <w:rPr>
          <w:rFonts w:ascii="Times New Roman" w:hAnsi="Times New Roman" w:cs="Times New Roman"/>
          <w:color w:val="3A00FF"/>
          <w:u w:val="single"/>
        </w:rPr>
        <w:t>炔烃</w:t>
      </w:r>
      <w:r>
        <w:rPr>
          <w:rFonts w:ascii="Times New Roman" w:hAnsi="Times New Roman" w:cs="Times New Roman"/>
        </w:rPr>
        <w:t>和</w:t>
      </w:r>
      <w:r>
        <w:rPr>
          <w:rFonts w:ascii="Times New Roman" w:hAnsi="Times New Roman" w:cs="Times New Roman"/>
          <w:color w:val="3A00FF"/>
          <w:u w:val="single"/>
        </w:rPr>
        <w:t>芳香烃</w:t>
      </w:r>
      <w:r>
        <w:rPr>
          <w:rFonts w:ascii="Times New Roman" w:hAnsi="Times New Roman" w:cs="Times New Roman"/>
        </w:rPr>
        <w:t>等。</w:t>
      </w:r>
    </w:p>
    <w:p w14:paraId="3BE02264">
      <w:pPr>
        <w:pStyle w:val="2"/>
        <w:tabs>
          <w:tab w:val="left" w:pos="3402"/>
        </w:tabs>
        <w:snapToGrid w:val="0"/>
        <w:spacing w:line="24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烷烃的性质</w:t>
      </w:r>
    </w:p>
    <w:p w14:paraId="0661EDA8">
      <w:pPr>
        <w:pStyle w:val="2"/>
        <w:tabs>
          <w:tab w:val="left" w:pos="3402"/>
        </w:tabs>
        <w:snapToGrid w:val="0"/>
        <w:spacing w:line="240" w:lineRule="auto"/>
        <w:rPr>
          <w:rFonts w:ascii="Times New Roman" w:hAnsi="Times New Roman" w:cs="Times New Roman"/>
        </w:rPr>
      </w:pPr>
      <w:r>
        <w:rPr>
          <w:rFonts w:ascii="Times New Roman" w:hAnsi="Times New Roman" w:cs="Times New Roman"/>
        </w:rPr>
        <w:t>(1)同系物</w:t>
      </w:r>
    </w:p>
    <w:p w14:paraId="7EEEF015">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概念：</w:t>
      </w:r>
      <w:r>
        <w:rPr>
          <w:rFonts w:ascii="Times New Roman" w:hAnsi="Times New Roman" w:cs="Times New Roman"/>
          <w:color w:val="3A00FF"/>
          <w:u w:val="single"/>
        </w:rPr>
        <w:t>结构</w:t>
      </w:r>
      <w:r>
        <w:rPr>
          <w:rFonts w:ascii="Times New Roman" w:hAnsi="Times New Roman" w:cs="Times New Roman"/>
        </w:rPr>
        <w:t>相似、分子组成上相差一个或若干个</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rPr>
        <w:t>原子团的化合物互称为同系物。</w:t>
      </w:r>
    </w:p>
    <w:p w14:paraId="58F67121">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性质：同系物因组成和结构相似，</w:t>
      </w:r>
      <w:r>
        <w:rPr>
          <w:rFonts w:ascii="Times New Roman" w:hAnsi="Times New Roman" w:cs="Times New Roman"/>
          <w:color w:val="3A00FF"/>
          <w:u w:val="single"/>
        </w:rPr>
        <w:t>化学</w:t>
      </w:r>
      <w:r>
        <w:rPr>
          <w:rFonts w:ascii="Times New Roman" w:hAnsi="Times New Roman" w:cs="Times New Roman"/>
        </w:rPr>
        <w:t>性质相似，而</w:t>
      </w:r>
      <w:r>
        <w:rPr>
          <w:rFonts w:ascii="Times New Roman" w:hAnsi="Times New Roman" w:cs="Times New Roman"/>
          <w:color w:val="3A00FF"/>
          <w:u w:val="single"/>
        </w:rPr>
        <w:t>物理</w:t>
      </w:r>
      <w:r>
        <w:rPr>
          <w:rFonts w:ascii="Times New Roman" w:hAnsi="Times New Roman" w:cs="Times New Roman"/>
        </w:rPr>
        <w:t>性质一般呈规律性变化，如烷烃的熔点、沸点、密度等。</w:t>
      </w:r>
    </w:p>
    <w:p w14:paraId="73BCB78A">
      <w:pPr>
        <w:pStyle w:val="2"/>
        <w:tabs>
          <w:tab w:val="left" w:pos="3402"/>
        </w:tabs>
        <w:snapToGrid w:val="0"/>
        <w:spacing w:line="240" w:lineRule="auto"/>
        <w:rPr>
          <w:rFonts w:ascii="Times New Roman" w:hAnsi="Times New Roman" w:cs="Times New Roman"/>
        </w:rPr>
      </w:pPr>
      <w:r>
        <w:rPr>
          <w:rFonts w:ascii="Times New Roman" w:hAnsi="Times New Roman" w:cs="Times New Roman"/>
        </w:rPr>
        <w:t>(2)物理性质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831"/>
      </w:tblGrid>
      <w:tr w14:paraId="2C01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34FCC58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物理性质</w:t>
            </w:r>
          </w:p>
        </w:tc>
        <w:tc>
          <w:tcPr>
            <w:tcW w:w="6831" w:type="dxa"/>
            <w:shd w:val="clear" w:color="auto" w:fill="auto"/>
            <w:vAlign w:val="center"/>
          </w:tcPr>
          <w:p w14:paraId="1BABF9B0">
            <w:pPr>
              <w:pStyle w:val="2"/>
              <w:tabs>
                <w:tab w:val="left" w:pos="3402"/>
              </w:tabs>
              <w:snapToGrid w:val="0"/>
              <w:spacing w:line="240" w:lineRule="auto"/>
              <w:jc w:val="center"/>
              <w:rPr>
                <w:rFonts w:hAnsi="宋体" w:cs="宋体"/>
              </w:rPr>
            </w:pPr>
            <w:r>
              <w:rPr>
                <w:rFonts w:ascii="Times New Roman" w:hAnsi="Times New Roman" w:cs="Times New Roman"/>
              </w:rPr>
              <w:t>变化规律</w:t>
            </w:r>
          </w:p>
        </w:tc>
      </w:tr>
      <w:tr w14:paraId="42B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2C376DB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状态</w:t>
            </w:r>
          </w:p>
        </w:tc>
        <w:tc>
          <w:tcPr>
            <w:tcW w:w="6831" w:type="dxa"/>
            <w:shd w:val="clear" w:color="auto" w:fill="auto"/>
            <w:vAlign w:val="center"/>
          </w:tcPr>
          <w:p w14:paraId="4E47B3BB">
            <w:pPr>
              <w:pStyle w:val="2"/>
              <w:tabs>
                <w:tab w:val="left" w:pos="3402"/>
              </w:tabs>
              <w:snapToGrid w:val="0"/>
              <w:spacing w:line="240" w:lineRule="auto"/>
              <w:jc w:val="left"/>
              <w:rPr>
                <w:rFonts w:ascii="Times New Roman" w:hAnsi="Times New Roman" w:cs="Times New Roman"/>
              </w:rPr>
            </w:pPr>
            <w:r>
              <w:rPr>
                <w:rFonts w:ascii="Times New Roman" w:hAnsi="Times New Roman" w:cs="Times New Roman"/>
              </w:rPr>
              <w:t>随着碳原子数的增加，常温下的存在状态由</w:t>
            </w:r>
            <w:r>
              <w:rPr>
                <w:rFonts w:ascii="Times New Roman" w:hAnsi="Times New Roman" w:cs="Times New Roman"/>
                <w:color w:val="3A00FF"/>
                <w:u w:val="single"/>
              </w:rPr>
              <w:t>气</w:t>
            </w:r>
            <w:r>
              <w:rPr>
                <w:rFonts w:ascii="Times New Roman" w:hAnsi="Times New Roman" w:cs="Times New Roman"/>
              </w:rPr>
              <w:t>态逐渐过渡到</w:t>
            </w:r>
            <w:r>
              <w:rPr>
                <w:rFonts w:ascii="Times New Roman" w:hAnsi="Times New Roman" w:cs="Times New Roman"/>
                <w:color w:val="3A00FF"/>
                <w:u w:val="single"/>
              </w:rPr>
              <w:t>液</w:t>
            </w:r>
            <w:r>
              <w:rPr>
                <w:rFonts w:ascii="Times New Roman" w:hAnsi="Times New Roman" w:cs="Times New Roman"/>
              </w:rPr>
              <w:t>态、</w:t>
            </w:r>
            <w:r>
              <w:rPr>
                <w:rFonts w:ascii="Times New Roman" w:hAnsi="Times New Roman" w:cs="Times New Roman"/>
                <w:color w:val="3A00FF"/>
                <w:u w:val="single"/>
              </w:rPr>
              <w:t>固</w:t>
            </w:r>
            <w:r>
              <w:rPr>
                <w:rFonts w:ascii="Times New Roman" w:hAnsi="Times New Roman" w:cs="Times New Roman"/>
              </w:rPr>
              <w:t>态。当碳原子数小于或等于</w:t>
            </w:r>
            <w:r>
              <w:rPr>
                <w:rFonts w:ascii="Times New Roman" w:hAnsi="Times New Roman" w:cs="Times New Roman"/>
                <w:color w:val="3A00FF"/>
                <w:u w:val="single"/>
              </w:rPr>
              <w:t>4</w:t>
            </w:r>
            <w:r>
              <w:rPr>
                <w:rFonts w:ascii="Times New Roman" w:hAnsi="Times New Roman" w:cs="Times New Roman"/>
              </w:rPr>
              <w:t>时，烷烃在常温下呈气态</w:t>
            </w:r>
          </w:p>
        </w:tc>
      </w:tr>
      <w:tr w14:paraId="0C71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283970C6">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溶解性</w:t>
            </w:r>
          </w:p>
        </w:tc>
        <w:tc>
          <w:tcPr>
            <w:tcW w:w="6831" w:type="dxa"/>
            <w:shd w:val="clear" w:color="auto" w:fill="auto"/>
            <w:vAlign w:val="center"/>
          </w:tcPr>
          <w:p w14:paraId="6D6071C3">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都难溶于</w:t>
            </w:r>
            <w:r>
              <w:rPr>
                <w:rFonts w:ascii="Times New Roman" w:hAnsi="Times New Roman" w:cs="Times New Roman"/>
                <w:color w:val="3A00FF"/>
                <w:u w:val="single"/>
              </w:rPr>
              <w:t>水</w:t>
            </w:r>
            <w:r>
              <w:rPr>
                <w:rFonts w:ascii="Times New Roman" w:hAnsi="Times New Roman" w:cs="Times New Roman"/>
              </w:rPr>
              <w:t>，易溶于</w:t>
            </w:r>
            <w:r>
              <w:rPr>
                <w:rFonts w:ascii="Times New Roman" w:hAnsi="Times New Roman" w:cs="Times New Roman"/>
                <w:color w:val="3A00FF"/>
                <w:u w:val="single"/>
              </w:rPr>
              <w:t>有机溶剂</w:t>
            </w:r>
          </w:p>
        </w:tc>
      </w:tr>
      <w:tr w14:paraId="618D2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6BD7E3D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熔、沸点</w:t>
            </w:r>
          </w:p>
        </w:tc>
        <w:tc>
          <w:tcPr>
            <w:tcW w:w="6831" w:type="dxa"/>
            <w:shd w:val="clear" w:color="auto" w:fill="auto"/>
            <w:vAlign w:val="center"/>
          </w:tcPr>
          <w:p w14:paraId="551F8C00">
            <w:pPr>
              <w:pStyle w:val="2"/>
              <w:tabs>
                <w:tab w:val="left" w:pos="3402"/>
              </w:tabs>
              <w:snapToGrid w:val="0"/>
              <w:spacing w:line="240" w:lineRule="auto"/>
              <w:jc w:val="left"/>
              <w:rPr>
                <w:rFonts w:ascii="Times New Roman" w:hAnsi="Times New Roman" w:cs="Times New Roman"/>
              </w:rPr>
            </w:pPr>
            <w:r>
              <w:rPr>
                <w:rFonts w:ascii="Times New Roman" w:hAnsi="Times New Roman" w:cs="Times New Roman"/>
              </w:rPr>
              <w:t>随着碳原子数的增加，熔、沸点逐渐</w:t>
            </w:r>
            <w:r>
              <w:rPr>
                <w:rFonts w:ascii="Times New Roman" w:hAnsi="Times New Roman" w:cs="Times New Roman"/>
                <w:color w:val="3A00FF"/>
                <w:u w:val="single"/>
              </w:rPr>
              <w:t>升高</w:t>
            </w:r>
            <w:r>
              <w:rPr>
                <w:rFonts w:ascii="Times New Roman" w:hAnsi="Times New Roman" w:cs="Times New Roman"/>
              </w:rPr>
              <w:t>，同种烷烃的</w:t>
            </w:r>
            <w:r>
              <w:rPr>
                <w:rFonts w:ascii="Times New Roman" w:hAnsi="Times New Roman" w:cs="Times New Roman"/>
                <w:color w:val="3A00FF"/>
                <w:u w:val="single"/>
              </w:rPr>
              <w:t>不同异构体</w:t>
            </w:r>
            <w:r>
              <w:rPr>
                <w:rFonts w:ascii="Times New Roman" w:hAnsi="Times New Roman" w:cs="Times New Roman"/>
              </w:rPr>
              <w:t>中，支链越多，其熔、沸点越</w:t>
            </w:r>
            <w:r>
              <w:rPr>
                <w:rFonts w:ascii="Times New Roman" w:hAnsi="Times New Roman" w:cs="Times New Roman"/>
                <w:color w:val="3A00FF"/>
                <w:u w:val="single"/>
              </w:rPr>
              <w:t>低</w:t>
            </w:r>
          </w:p>
        </w:tc>
      </w:tr>
      <w:tr w14:paraId="557A3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shd w:val="clear" w:color="auto" w:fill="auto"/>
            <w:vAlign w:val="center"/>
          </w:tcPr>
          <w:p w14:paraId="41D4523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密度</w:t>
            </w:r>
          </w:p>
        </w:tc>
        <w:tc>
          <w:tcPr>
            <w:tcW w:w="6831" w:type="dxa"/>
            <w:shd w:val="clear" w:color="auto" w:fill="auto"/>
            <w:vAlign w:val="center"/>
          </w:tcPr>
          <w:p w14:paraId="4F4B192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随着碳原子数的增加，密度逐渐</w:t>
            </w:r>
            <w:r>
              <w:rPr>
                <w:rFonts w:ascii="Times New Roman" w:hAnsi="Times New Roman" w:cs="Times New Roman"/>
                <w:color w:val="3A00FF"/>
                <w:u w:val="single"/>
              </w:rPr>
              <w:t>增大</w:t>
            </w:r>
            <w:r>
              <w:rPr>
                <w:rFonts w:ascii="Times New Roman" w:hAnsi="Times New Roman" w:cs="Times New Roman"/>
              </w:rPr>
              <w:t>，但比水的</w:t>
            </w:r>
            <w:r>
              <w:rPr>
                <w:rFonts w:ascii="Times New Roman" w:hAnsi="Times New Roman" w:cs="Times New Roman"/>
                <w:color w:val="3A00FF"/>
                <w:u w:val="single"/>
              </w:rPr>
              <w:t>小</w:t>
            </w:r>
          </w:p>
        </w:tc>
      </w:tr>
    </w:tbl>
    <w:p w14:paraId="060EB6FB">
      <w:pPr>
        <w:pStyle w:val="2"/>
        <w:tabs>
          <w:tab w:val="left" w:pos="3402"/>
        </w:tabs>
        <w:snapToGrid w:val="0"/>
        <w:spacing w:line="240" w:lineRule="auto"/>
        <w:rPr>
          <w:rFonts w:ascii="Times New Roman" w:hAnsi="Times New Roman" w:cs="Times New Roman"/>
        </w:rPr>
      </w:pPr>
    </w:p>
    <w:p w14:paraId="1B26D80E">
      <w:pPr>
        <w:pStyle w:val="2"/>
        <w:tabs>
          <w:tab w:val="left" w:pos="3402"/>
        </w:tabs>
        <w:snapToGrid w:val="0"/>
        <w:spacing w:line="240" w:lineRule="auto"/>
        <w:rPr>
          <w:rFonts w:ascii="Times New Roman" w:hAnsi="Times New Roman" w:cs="Times New Roman"/>
        </w:rPr>
      </w:pPr>
      <w:r>
        <w:rPr>
          <w:rFonts w:ascii="Times New Roman" w:hAnsi="Times New Roman" w:cs="Times New Roman"/>
        </w:rPr>
        <w:t>(3)化学性质</w:t>
      </w:r>
    </w:p>
    <w:p w14:paraId="582E2EA8">
      <w:pPr>
        <w:pStyle w:val="2"/>
        <w:tabs>
          <w:tab w:val="left" w:pos="3402"/>
        </w:tabs>
        <w:snapToGrid w:val="0"/>
        <w:spacing w:line="240" w:lineRule="auto"/>
        <w:rPr>
          <w:rFonts w:ascii="Times New Roman" w:hAnsi="Times New Roman" w:cs="Times New Roman"/>
        </w:rPr>
      </w:pPr>
      <w:r>
        <w:rPr>
          <w:rFonts w:ascii="Times New Roman" w:hAnsi="Times New Roman" w:cs="Times New Roman"/>
        </w:rPr>
        <w:t>烷烃的化学性质比较稳定，常温下不能被</w:t>
      </w:r>
      <w:r>
        <w:rPr>
          <w:rFonts w:ascii="Times New Roman" w:hAnsi="Times New Roman" w:cs="Times New Roman"/>
          <w:color w:val="3A00FF"/>
          <w:u w:val="single"/>
        </w:rPr>
        <w:t>酸性高锰酸钾溶液</w:t>
      </w:r>
      <w:r>
        <w:rPr>
          <w:rFonts w:ascii="Times New Roman" w:hAnsi="Times New Roman" w:cs="Times New Roman"/>
        </w:rPr>
        <w:t>氧化，也不与</w:t>
      </w:r>
      <w:r>
        <w:rPr>
          <w:rFonts w:ascii="Times New Roman" w:hAnsi="Times New Roman" w:cs="Times New Roman"/>
          <w:color w:val="3A00FF"/>
          <w:u w:val="single"/>
        </w:rPr>
        <w:t>强酸</w:t>
      </w:r>
      <w:r>
        <w:rPr>
          <w:rFonts w:ascii="Times New Roman" w:hAnsi="Times New Roman" w:cs="Times New Roman"/>
        </w:rPr>
        <w:t>、</w:t>
      </w:r>
      <w:r>
        <w:rPr>
          <w:rFonts w:ascii="Times New Roman" w:hAnsi="Times New Roman" w:cs="Times New Roman"/>
          <w:color w:val="3A00FF"/>
          <w:u w:val="single"/>
        </w:rPr>
        <w:t>强碱</w:t>
      </w:r>
      <w:r>
        <w:rPr>
          <w:rFonts w:ascii="Times New Roman" w:hAnsi="Times New Roman" w:cs="Times New Roman"/>
        </w:rPr>
        <w:t>及</w:t>
      </w:r>
      <w:r>
        <w:rPr>
          <w:rFonts w:ascii="Times New Roman" w:hAnsi="Times New Roman" w:cs="Times New Roman"/>
          <w:color w:val="3A00FF"/>
          <w:u w:val="single"/>
        </w:rPr>
        <w:t>溴的四氯化碳</w:t>
      </w:r>
      <w:r>
        <w:rPr>
          <w:rFonts w:ascii="Times New Roman" w:hAnsi="Times New Roman" w:cs="Times New Roman"/>
        </w:rPr>
        <w:t>溶液反应。</w:t>
      </w:r>
    </w:p>
    <w:p w14:paraId="7C637EAE">
      <w:pPr>
        <w:pStyle w:val="2"/>
        <w:tabs>
          <w:tab w:val="left" w:pos="3402"/>
        </w:tabs>
        <w:snapToGrid w:val="0"/>
        <w:spacing w:line="240" w:lineRule="auto"/>
        <w:rPr>
          <w:rFonts w:ascii="Times New Roman" w:hAnsi="Times New Roman" w:cs="Times New Roman"/>
        </w:rPr>
      </w:pPr>
      <w:r>
        <w:rPr>
          <w:rFonts w:hAnsi="宋体" w:cs="Times New Roman"/>
        </w:rPr>
        <w:t>①</w:t>
      </w:r>
      <w:r>
        <w:rPr>
          <w:rFonts w:ascii="Times New Roman" w:hAnsi="Times New Roman" w:cs="Times New Roman"/>
        </w:rPr>
        <w:t>氧化反应(可燃性)</w:t>
      </w:r>
    </w:p>
    <w:p w14:paraId="525104CA">
      <w:pPr>
        <w:pStyle w:val="2"/>
        <w:tabs>
          <w:tab w:val="left" w:pos="3402"/>
        </w:tabs>
        <w:snapToGrid w:val="0"/>
        <w:spacing w:line="240" w:lineRule="auto"/>
        <w:rPr>
          <w:rFonts w:ascii="Times New Roman" w:hAnsi="Times New Roman" w:cs="Times New Roman"/>
        </w:rPr>
      </w:pPr>
      <w:r>
        <w:rPr>
          <w:rFonts w:ascii="Times New Roman" w:hAnsi="Times New Roman" w:cs="Times New Roman"/>
        </w:rPr>
        <w:t>如辛烷燃烧的化学方程式为</w:t>
      </w:r>
      <w:r>
        <w:rPr>
          <w:rFonts w:ascii="Times New Roman" w:hAnsi="Times New Roman" w:cs="Times New Roman"/>
          <w:color w:val="3A00FF"/>
          <w:u w:val="single"/>
        </w:rPr>
        <w:t>2C</w:t>
      </w:r>
      <w:r>
        <w:rPr>
          <w:rFonts w:ascii="Times New Roman" w:hAnsi="Times New Roman" w:cs="Times New Roman"/>
          <w:color w:val="3A00FF"/>
          <w:u w:val="single"/>
          <w:vertAlign w:val="subscript"/>
        </w:rPr>
        <w:t>8</w:t>
      </w:r>
      <w:r>
        <w:rPr>
          <w:rFonts w:ascii="Times New Roman" w:hAnsi="Times New Roman" w:cs="Times New Roman"/>
          <w:color w:val="3A00FF"/>
          <w:u w:val="single"/>
        </w:rPr>
        <w:t>H</w:t>
      </w:r>
      <w:r>
        <w:rPr>
          <w:rFonts w:ascii="Times New Roman" w:hAnsi="Times New Roman" w:cs="Times New Roman"/>
          <w:color w:val="3A00FF"/>
          <w:u w:val="single"/>
          <w:vertAlign w:val="subscript"/>
        </w:rPr>
        <w:t>18</w:t>
      </w:r>
      <w:r>
        <w:rPr>
          <w:rFonts w:ascii="Times New Roman" w:hAnsi="Times New Roman" w:cs="Times New Roman"/>
          <w:color w:val="3A00FF"/>
          <w:u w:val="single"/>
        </w:rPr>
        <w:t>＋25O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16CO</w:t>
      </w:r>
      <w:r>
        <w:rPr>
          <w:rFonts w:ascii="Times New Roman" w:hAnsi="Times New Roman" w:cs="Times New Roman"/>
          <w:color w:val="3A00FF"/>
          <w:u w:val="single"/>
          <w:vertAlign w:val="subscript"/>
        </w:rPr>
        <w:t>2</w:t>
      </w:r>
      <w:r>
        <w:rPr>
          <w:rFonts w:ascii="Times New Roman" w:hAnsi="Times New Roman" w:cs="Times New Roman"/>
          <w:color w:val="3A00FF"/>
          <w:u w:val="single"/>
        </w:rPr>
        <w:t>＋18H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49DA7B7B">
      <w:pPr>
        <w:pStyle w:val="2"/>
        <w:tabs>
          <w:tab w:val="left" w:pos="3402"/>
        </w:tabs>
        <w:snapToGrid w:val="0"/>
        <w:spacing w:line="240" w:lineRule="auto"/>
        <w:rPr>
          <w:rFonts w:ascii="Times New Roman" w:hAnsi="Times New Roman" w:cs="Times New Roman"/>
        </w:rPr>
      </w:pPr>
      <w:r>
        <w:rPr>
          <w:rFonts w:ascii="Times New Roman" w:hAnsi="Times New Roman" w:cs="Times New Roman"/>
        </w:rPr>
        <w:t>链状烷烃燃烧的通式为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vertAlign w:val="subscript"/>
        </w:rPr>
        <w:t>＋2</w:t>
      </w:r>
      <w:r>
        <w:rPr>
          <w:rFonts w:ascii="Times New Roman" w:hAnsi="Times New Roman" w:cs="Times New Roman"/>
          <w:color w:val="3A00FF"/>
          <w:u w:val="single"/>
        </w:rPr>
        <w:t>＋</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f(3</w:instrText>
      </w:r>
      <w:r>
        <w:rPr>
          <w:rFonts w:ascii="Times New Roman" w:hAnsi="Times New Roman" w:cs="Times New Roman"/>
          <w:i/>
          <w:color w:val="3A00FF"/>
          <w:u w:val="single"/>
        </w:rPr>
        <w:instrText xml:space="preserve">n</w:instrText>
      </w:r>
      <w:r>
        <w:rPr>
          <w:rFonts w:ascii="Times New Roman" w:hAnsi="Times New Roman" w:cs="Times New Roman"/>
          <w:color w:val="3A00FF"/>
          <w:u w:val="single"/>
        </w:rPr>
        <w:instrText xml:space="preserve">＋1,2)</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i/>
          <w:color w:val="3A00FF"/>
          <w:u w:val="single"/>
        </w:rPr>
        <w:t>n</w:t>
      </w:r>
      <w:r>
        <w:rPr>
          <w:rFonts w:ascii="Times New Roman" w:hAnsi="Times New Roman" w:cs="Times New Roman"/>
          <w:color w:val="3A00FF"/>
          <w:u w:val="single"/>
        </w:rPr>
        <w:t>CO</w:t>
      </w:r>
      <w:r>
        <w:rPr>
          <w:rFonts w:ascii="Times New Roman" w:hAnsi="Times New Roman" w:cs="Times New Roman"/>
          <w:color w:val="3A00FF"/>
          <w:u w:val="single"/>
          <w:vertAlign w:val="subscript"/>
        </w:rPr>
        <w:t>2</w:t>
      </w:r>
      <w:r>
        <w:rPr>
          <w:rFonts w:ascii="Times New Roman" w:hAnsi="Times New Roman" w:cs="Times New Roman"/>
          <w:color w:val="3A00FF"/>
          <w:u w:val="single"/>
        </w:rPr>
        <w:t>＋(</w:t>
      </w:r>
      <w:r>
        <w:rPr>
          <w:rFonts w:ascii="Times New Roman" w:hAnsi="Times New Roman" w:cs="Times New Roman"/>
          <w:i/>
          <w:color w:val="3A00FF"/>
          <w:u w:val="single"/>
        </w:rPr>
        <w:t>n</w:t>
      </w:r>
      <w:r>
        <w:rPr>
          <w:rFonts w:ascii="Times New Roman" w:hAnsi="Times New Roman" w:cs="Times New Roman"/>
          <w:color w:val="3A00FF"/>
          <w:u w:val="single"/>
        </w:rPr>
        <w:t>＋1)H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47415634">
      <w:pPr>
        <w:pStyle w:val="2"/>
        <w:tabs>
          <w:tab w:val="left" w:pos="3402"/>
        </w:tabs>
        <w:snapToGrid w:val="0"/>
        <w:spacing w:line="240" w:lineRule="auto"/>
        <w:rPr>
          <w:rFonts w:ascii="Times New Roman" w:hAnsi="Times New Roman" w:cs="Times New Roman"/>
        </w:rPr>
      </w:pPr>
      <w:r>
        <w:rPr>
          <w:rFonts w:hAnsi="宋体" w:cs="Times New Roman"/>
        </w:rPr>
        <w:t>②</w:t>
      </w:r>
      <w:r>
        <w:rPr>
          <w:rFonts w:ascii="Times New Roman" w:hAnsi="Times New Roman" w:cs="Times New Roman"/>
        </w:rPr>
        <w:t>取代反应</w:t>
      </w:r>
    </w:p>
    <w:p w14:paraId="45A7CFEB">
      <w:pPr>
        <w:pStyle w:val="2"/>
        <w:tabs>
          <w:tab w:val="left" w:pos="3402"/>
        </w:tabs>
        <w:snapToGrid w:val="0"/>
        <w:spacing w:line="240" w:lineRule="auto"/>
        <w:rPr>
          <w:rFonts w:ascii="Times New Roman" w:hAnsi="Times New Roman" w:cs="Times New Roman"/>
        </w:rPr>
      </w:pPr>
      <w:r>
        <w:rPr>
          <w:rFonts w:ascii="Times New Roman" w:hAnsi="Times New Roman" w:cs="Times New Roman"/>
        </w:rPr>
        <w:t>烷烃可与卤素单质在光照下发生取代反应生成卤代烃和卤化氢。如乙烷与氯气反应生成一氯乙烷，化学方程式为</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＋Cl</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光</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Cl＋HCl</w:t>
      </w:r>
      <w:r>
        <w:rPr>
          <w:rFonts w:ascii="Times New Roman" w:hAnsi="Times New Roman" w:cs="Times New Roman"/>
        </w:rPr>
        <w:t>。</w:t>
      </w:r>
    </w:p>
    <w:p w14:paraId="54F8464C">
      <w:pPr>
        <w:pStyle w:val="2"/>
        <w:numPr>
          <w:ilvl w:val="0"/>
          <w:numId w:val="0"/>
        </w:numPr>
        <w:tabs>
          <w:tab w:val="left" w:pos="3402"/>
        </w:tabs>
        <w:snapToGrid w:val="0"/>
        <w:spacing w:line="360" w:lineRule="auto"/>
        <w:rPr>
          <w:rFonts w:hint="eastAsia" w:ascii="Times New Roman" w:hAnsi="Times New Roman" w:cs="Times New Roman"/>
          <w:b/>
          <w:bCs/>
          <w:lang w:val="en-US" w:eastAsia="zh-CN"/>
        </w:rPr>
      </w:pPr>
      <w:r>
        <w:rPr>
          <w:rFonts w:hint="eastAsia" w:ascii="Times New Roman" w:hAnsi="Times New Roman" w:eastAsia="宋体" w:cs="Times New Roman"/>
          <w:b/>
          <w:bCs/>
          <w:kern w:val="2"/>
          <w:sz w:val="21"/>
          <w:szCs w:val="21"/>
          <w:lang w:val="en-US" w:eastAsia="zh-CN" w:bidi="ar-SA"/>
        </w:rPr>
        <w:t>二、</w:t>
      </w:r>
      <w:r>
        <w:rPr>
          <w:rFonts w:hint="eastAsia" w:ascii="Times New Roman" w:hAnsi="Times New Roman" w:cs="Times New Roman"/>
          <w:b/>
          <w:bCs/>
          <w:lang w:val="en-US" w:eastAsia="zh-CN"/>
        </w:rPr>
        <w:t>烯烃</w:t>
      </w:r>
    </w:p>
    <w:p w14:paraId="29FD8E31">
      <w:pPr>
        <w:pStyle w:val="2"/>
        <w:numPr>
          <w:ilvl w:val="0"/>
          <w:numId w:val="0"/>
        </w:numPr>
        <w:tabs>
          <w:tab w:val="left" w:pos="3402"/>
        </w:tabs>
        <w:snapToGrid w:val="0"/>
        <w:spacing w:line="360" w:lineRule="auto"/>
        <w:rPr>
          <w:rFonts w:ascii="Times New Roman" w:hAnsi="Times New Roman" w:cs="Times New Roman"/>
        </w:rPr>
      </w:pPr>
      <w:r>
        <w:rPr>
          <w:rFonts w:hint="eastAsia" w:ascii="Times New Roman" w:hAnsi="Times New Roman" w:eastAsia="黑体" w:cs="Times New Roman"/>
          <w:lang w:val="en-US" w:eastAsia="zh-CN"/>
        </w:rPr>
        <w:t>1.</w:t>
      </w:r>
      <w:r>
        <w:rPr>
          <w:rFonts w:ascii="Times New Roman" w:hAnsi="Times New Roman" w:eastAsia="黑体" w:cs="Times New Roman"/>
        </w:rPr>
        <w:t>化学性质</w:t>
      </w:r>
    </w:p>
    <w:p w14:paraId="4EEC6C10">
      <w:pPr>
        <w:pStyle w:val="2"/>
        <w:tabs>
          <w:tab w:val="left" w:pos="3402"/>
        </w:tabs>
        <w:snapToGrid w:val="0"/>
        <w:spacing w:line="360" w:lineRule="auto"/>
        <w:rPr>
          <w:rFonts w:ascii="Times New Roman" w:hAnsi="Times New Roman" w:cs="Times New Roman"/>
        </w:rPr>
      </w:pPr>
      <w:r>
        <w:rPr>
          <w:rFonts w:ascii="Times New Roman" w:hAnsi="Times New Roman" w:cs="Times New Roman"/>
        </w:rPr>
        <w:t>(1)氧化反应</w:t>
      </w:r>
    </w:p>
    <w:p w14:paraId="5BB6838E">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烯烃能使酸性高锰酸钾溶液</w:t>
      </w:r>
      <w:r>
        <w:rPr>
          <w:rFonts w:ascii="Times New Roman" w:hAnsi="Times New Roman" w:cs="Times New Roman"/>
          <w:color w:val="3A00FF"/>
          <w:u w:val="single"/>
        </w:rPr>
        <w:t>褪色</w:t>
      </w:r>
      <w:r>
        <w:rPr>
          <w:rFonts w:ascii="Times New Roman" w:hAnsi="Times New Roman" w:cs="Times New Roman"/>
        </w:rPr>
        <w:t>。</w:t>
      </w:r>
    </w:p>
    <w:p w14:paraId="1C136549">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可燃性</w:t>
      </w:r>
    </w:p>
    <w:p w14:paraId="15C1A748">
      <w:pPr>
        <w:pStyle w:val="2"/>
        <w:tabs>
          <w:tab w:val="left" w:pos="3402"/>
        </w:tabs>
        <w:snapToGrid w:val="0"/>
        <w:spacing w:line="360" w:lineRule="auto"/>
        <w:rPr>
          <w:rFonts w:ascii="Times New Roman" w:hAnsi="Times New Roman" w:cs="Times New Roman"/>
        </w:rPr>
      </w:pPr>
      <w:r>
        <w:rPr>
          <w:rFonts w:ascii="Times New Roman" w:hAnsi="Times New Roman" w:cs="Times New Roman"/>
        </w:rPr>
        <w:t>燃烧通式为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rPr>
        <w:t>＋</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f(3</w:instrText>
      </w:r>
      <w:r>
        <w:rPr>
          <w:rFonts w:ascii="Times New Roman" w:hAnsi="Times New Roman" w:cs="Times New Roman"/>
          <w:i/>
          <w:color w:val="3A00FF"/>
          <w:u w:val="single"/>
        </w:rPr>
        <w:instrText xml:space="preserve">n</w:instrText>
      </w:r>
      <w:r>
        <w:rPr>
          <w:rFonts w:ascii="Times New Roman" w:hAnsi="Times New Roman" w:cs="Times New Roman"/>
          <w:color w:val="3A00FF"/>
          <w:u w:val="single"/>
        </w:rPr>
        <w:instrText xml:space="preserve">,2)</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O</w:t>
      </w:r>
      <w:r>
        <w:rPr>
          <w:rFonts w:ascii="Times New Roman" w:hAnsi="Times New Roman" w:cs="Times New Roman"/>
          <w:color w:val="3A00FF"/>
          <w:u w:val="single"/>
          <w:vertAlign w:val="subscript"/>
        </w:rPr>
        <w:t>2</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点燃</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i/>
          <w:color w:val="3A00FF"/>
          <w:u w:val="single"/>
        </w:rPr>
        <w:t>n</w:t>
      </w:r>
      <w:r>
        <w:rPr>
          <w:rFonts w:ascii="Times New Roman" w:hAnsi="Times New Roman" w:cs="Times New Roman"/>
          <w:color w:val="3A00FF"/>
          <w:u w:val="single"/>
        </w:rPr>
        <w:t>CO</w:t>
      </w:r>
      <w:r>
        <w:rPr>
          <w:rFonts w:ascii="Times New Roman" w:hAnsi="Times New Roman" w:cs="Times New Roman"/>
          <w:color w:val="3A00FF"/>
          <w:u w:val="single"/>
          <w:vertAlign w:val="subscript"/>
        </w:rPr>
        <w:t>2</w:t>
      </w:r>
      <w:r>
        <w:rPr>
          <w:rFonts w:ascii="Times New Roman" w:hAnsi="Times New Roman" w:cs="Times New Roman"/>
          <w:color w:val="3A00FF"/>
          <w:u w:val="single"/>
        </w:rPr>
        <w:t>＋</w:t>
      </w:r>
      <w:r>
        <w:rPr>
          <w:rFonts w:ascii="Times New Roman" w:hAnsi="Times New Roman" w:cs="Times New Roman"/>
          <w:i/>
          <w:color w:val="3A00FF"/>
          <w:u w:val="single"/>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Times New Roman" w:hAnsi="Times New Roman" w:cs="Times New Roman"/>
        </w:rPr>
        <w:t>。</w:t>
      </w:r>
    </w:p>
    <w:p w14:paraId="70976CD8">
      <w:pPr>
        <w:pStyle w:val="2"/>
        <w:tabs>
          <w:tab w:val="left" w:pos="3402"/>
        </w:tabs>
        <w:snapToGrid w:val="0"/>
        <w:spacing w:line="360" w:lineRule="auto"/>
        <w:rPr>
          <w:rFonts w:ascii="Times New Roman" w:hAnsi="Times New Roman" w:cs="Times New Roman"/>
        </w:rPr>
      </w:pPr>
      <w:r>
        <w:rPr>
          <w:rFonts w:ascii="Times New Roman" w:hAnsi="Times New Roman" w:cs="Times New Roman"/>
        </w:rPr>
        <w:t>因烯烃中碳元素的质量分数较大，燃烧时常伴有</w:t>
      </w:r>
      <w:r>
        <w:rPr>
          <w:rFonts w:ascii="Times New Roman" w:hAnsi="Times New Roman" w:cs="Times New Roman"/>
          <w:color w:val="3A00FF"/>
          <w:u w:val="single"/>
        </w:rPr>
        <w:t>黑烟</w:t>
      </w:r>
      <w:r>
        <w:rPr>
          <w:rFonts w:ascii="Times New Roman" w:hAnsi="Times New Roman" w:cs="Times New Roman"/>
        </w:rPr>
        <w:t>。</w:t>
      </w:r>
    </w:p>
    <w:p w14:paraId="552B2692">
      <w:pPr>
        <w:pStyle w:val="2"/>
        <w:tabs>
          <w:tab w:val="left" w:pos="3402"/>
        </w:tabs>
        <w:snapToGrid w:val="0"/>
        <w:spacing w:line="360" w:lineRule="auto"/>
        <w:rPr>
          <w:rFonts w:ascii="Times New Roman" w:hAnsi="Times New Roman" w:cs="Times New Roman"/>
        </w:rPr>
      </w:pPr>
      <w:r>
        <w:rPr>
          <w:rFonts w:ascii="Times New Roman" w:hAnsi="Times New Roman" w:cs="Times New Roman"/>
        </w:rPr>
        <w:t>(2)加成反应</w:t>
      </w:r>
    </w:p>
    <w:p w14:paraId="150F6B9C">
      <w:pPr>
        <w:pStyle w:val="2"/>
        <w:tabs>
          <w:tab w:val="left" w:pos="3402"/>
        </w:tabs>
        <w:snapToGrid w:val="0"/>
        <w:spacing w:line="360" w:lineRule="auto"/>
        <w:rPr>
          <w:rFonts w:ascii="Times New Roman" w:hAnsi="Times New Roman" w:cs="Times New Roman"/>
        </w:rPr>
      </w:pPr>
      <w:r>
        <w:rPr>
          <w:rFonts w:ascii="Times New Roman" w:hAnsi="Times New Roman" w:cs="Times New Roman"/>
        </w:rPr>
        <w:t>烯烃可以发生类似乙烯的加成反应。</w:t>
      </w:r>
    </w:p>
    <w:p w14:paraId="4EB215D0">
      <w:pPr>
        <w:pStyle w:val="2"/>
        <w:tabs>
          <w:tab w:val="left" w:pos="3402"/>
        </w:tabs>
        <w:snapToGrid w:val="0"/>
        <w:spacing w:line="360" w:lineRule="auto"/>
        <w:rPr>
          <w:rFonts w:ascii="Times New Roman" w:hAnsi="Times New Roman" w:cs="Times New Roman"/>
        </w:rPr>
      </w:pPr>
      <w:r>
        <w:rPr>
          <w:rFonts w:ascii="Times New Roman" w:hAnsi="Times New Roman" w:cs="Times New Roman"/>
        </w:rPr>
        <w:t>写出乙烯与下列物质反应的化学方程式。</w:t>
      </w:r>
    </w:p>
    <w:p w14:paraId="12196E57">
      <w:pPr>
        <w:pStyle w:val="2"/>
        <w:tabs>
          <w:tab w:val="left" w:pos="3402"/>
        </w:tabs>
        <w:snapToGrid w:val="0"/>
        <w:spacing w:line="360" w:lineRule="auto"/>
        <w:rPr>
          <w:rFonts w:ascii="Times New Roman" w:hAnsi="Times New Roman" w:cs="Times New Roman"/>
        </w:rPr>
      </w:pPr>
      <w:r>
        <w:rPr>
          <w:rFonts w:hAnsi="宋体" w:cs="Times New Roman"/>
        </w:rPr>
        <w:t>①</w:t>
      </w:r>
      <w:r>
        <w:rPr>
          <w:rFonts w:ascii="Times New Roman" w:hAnsi="Times New Roman" w:cs="Times New Roman"/>
        </w:rPr>
        <w:t>溴：</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＋Br</w:t>
      </w:r>
      <w:r>
        <w:rPr>
          <w:rFonts w:ascii="Times New Roman" w:hAnsi="Times New Roman" w:cs="Times New Roman"/>
          <w:color w:val="3A00FF"/>
          <w:u w:val="single"/>
          <w:vertAlign w:val="subscript"/>
        </w:rPr>
        <w:t>2</w:t>
      </w:r>
      <w:r>
        <w:rPr>
          <w:rFonts w:hAnsi="宋体" w:cs="Times New Roman"/>
          <w:color w:val="3A00FF"/>
          <w:spacing w:val="-25"/>
          <w:u w:val="single"/>
        </w:rPr>
        <w:t>―</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BrCH</w:t>
      </w:r>
      <w:r>
        <w:rPr>
          <w:rFonts w:ascii="Times New Roman" w:hAnsi="Times New Roman" w:cs="Times New Roman"/>
          <w:color w:val="3A00FF"/>
          <w:u w:val="single"/>
          <w:vertAlign w:val="subscript"/>
        </w:rPr>
        <w:t>2</w:t>
      </w:r>
      <w:r>
        <w:rPr>
          <w:rFonts w:ascii="Times New Roman" w:hAnsi="Times New Roman" w:cs="Times New Roman"/>
          <w:color w:val="3A00FF"/>
          <w:u w:val="single"/>
        </w:rPr>
        <w:t>Br</w:t>
      </w:r>
      <w:r>
        <w:rPr>
          <w:rFonts w:ascii="Times New Roman" w:hAnsi="Times New Roman" w:cs="Times New Roman"/>
        </w:rPr>
        <w:t>。</w:t>
      </w:r>
    </w:p>
    <w:p w14:paraId="07641137">
      <w:pPr>
        <w:pStyle w:val="2"/>
        <w:tabs>
          <w:tab w:val="left" w:pos="3402"/>
        </w:tabs>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氯化氢：</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＋HCl</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w:instrText>
      </w:r>
      <w:r>
        <w:rPr>
          <w:rFonts w:hAnsi="宋体" w:cs="Times New Roman"/>
          <w:color w:val="3A00FF"/>
          <w:sz w:val="15"/>
          <w:u w:val="single"/>
        </w:rPr>
        <w:instrText xml:space="preserve">△</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CH</w:t>
      </w:r>
      <w:r>
        <w:rPr>
          <w:rFonts w:ascii="Times New Roman" w:hAnsi="Times New Roman" w:cs="Times New Roman"/>
          <w:color w:val="3A00FF"/>
          <w:u w:val="single"/>
          <w:vertAlign w:val="subscript"/>
        </w:rPr>
        <w:t>3</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Cl</w:t>
      </w:r>
      <w:r>
        <w:rPr>
          <w:rFonts w:ascii="Times New Roman" w:hAnsi="Times New Roman" w:cs="Times New Roman"/>
        </w:rPr>
        <w:t>。</w:t>
      </w:r>
    </w:p>
    <w:p w14:paraId="5637CF7B">
      <w:pPr>
        <w:pStyle w:val="2"/>
        <w:tabs>
          <w:tab w:val="left" w:pos="3402"/>
        </w:tabs>
        <w:snapToGrid w:val="0"/>
        <w:spacing w:line="360" w:lineRule="auto"/>
        <w:rPr>
          <w:rFonts w:ascii="Times New Roman" w:hAnsi="Times New Roman" w:cs="Times New Roman"/>
        </w:rPr>
      </w:pPr>
      <w:r>
        <w:rPr>
          <w:rFonts w:hAnsi="宋体" w:cs="Times New Roman"/>
        </w:rPr>
        <w:t>③</w:t>
      </w:r>
      <w:r>
        <w:rPr>
          <w:rFonts w:ascii="Times New Roman" w:hAnsi="Times New Roman" w:cs="Times New Roman"/>
        </w:rPr>
        <w:t>水：</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hint="eastAsia" w:ascii="Times New Roman" w:hAnsi="Times New Roman" w:cs="Times New Roman"/>
          <w:color w:val="3A00FF"/>
          <w:spacing w:val="-16"/>
          <w:u w:val="single"/>
        </w:rPr>
        <w:t>=</w:t>
      </w:r>
      <w:r>
        <w:rPr>
          <w:rFonts w:hint="eastAsia" w:ascii="Times New Roman" w:hAnsi="Times New Roman" w:cs="Times New Roman"/>
          <w:color w:val="3A00FF"/>
          <w:u w:val="single"/>
        </w:rPr>
        <w:t>=</w:t>
      </w:r>
      <w:r>
        <w:rPr>
          <w:rFonts w:ascii="Times New Roman" w:hAnsi="Times New Roman" w:cs="Times New Roman"/>
          <w:color w:val="3A00FF"/>
          <w:u w:val="single"/>
        </w:rPr>
        <w:t>CH</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color w:val="3A00FF"/>
          <w:u w:val="single"/>
        </w:rPr>
        <w:t>O</w:t>
      </w:r>
      <w:r>
        <w:rPr>
          <w:rFonts w:ascii="宋体-方正超大字符集" w:hAnsi="宋体-方正超大字符集" w:eastAsia="宋体-方正超大字符集" w:cs="宋体-方正超大字符集"/>
          <w:color w:val="3A00FF"/>
          <w:u w:val="single"/>
        </w:rPr>
        <w:fldChar w:fldCharType="begin"/>
      </w:r>
      <w:r>
        <w:rPr>
          <w:rFonts w:hint="eastAsia" w:ascii="宋体-方正超大字符集" w:hAnsi="宋体-方正超大字符集" w:eastAsia="宋体-方正超大字符集" w:cs="宋体-方正超大字符集"/>
          <w:color w:val="3A00FF"/>
          <w:u w:val="single"/>
        </w:rPr>
        <w:instrText xml:space="preserve">eq \</w:instrText>
      </w:r>
      <w:r>
        <w:rPr>
          <w:rFonts w:ascii="Times New Roman" w:hAnsi="Times New Roman" w:cs="Times New Roman"/>
          <w:color w:val="3A00FF"/>
          <w:u w:val="single"/>
        </w:rPr>
        <w:instrText xml:space="preserve">o(</w:instrText>
      </w:r>
      <w:r>
        <w:rPr>
          <w:rFonts w:hAnsi="宋体" w:cs="Times New Roman"/>
          <w:color w:val="3A00FF"/>
          <w:spacing w:val="-27"/>
          <w:u w:val="single"/>
        </w:rPr>
        <w:instrText xml:space="preserve">――――</w:instrText>
      </w:r>
      <w:r>
        <w:rPr>
          <w:rFonts w:hAnsi="宋体" w:cs="Times New Roman"/>
          <w:color w:val="3A00FF"/>
          <w:u w:val="single"/>
        </w:rPr>
        <w:instrText xml:space="preserve">→</w:instrText>
      </w:r>
      <w:r>
        <w:rPr>
          <w:rFonts w:ascii="Times New Roman" w:hAnsi="Times New Roman" w:cs="Times New Roman"/>
          <w:color w:val="3A00FF"/>
          <w:u w:val="single"/>
        </w:rPr>
        <w:instrText xml:space="preserve">,\s\up7(</w:instrText>
      </w:r>
      <w:r>
        <w:rPr>
          <w:rFonts w:ascii="Times New Roman" w:hAnsi="Times New Roman" w:cs="Times New Roman"/>
          <w:color w:val="3A00FF"/>
          <w:sz w:val="15"/>
          <w:u w:val="single"/>
        </w:rPr>
        <w:instrText xml:space="preserve">催化剂),\s\do5(加热、加压</w:instrText>
      </w:r>
      <w:r>
        <w:rPr>
          <w:rFonts w:ascii="Times New Roman" w:hAnsi="Times New Roman" w:cs="Times New Roman"/>
          <w:color w:val="3A00FF"/>
          <w:u w:val="single"/>
        </w:rPr>
        <w:instrText xml:space="preserve">))</w:instrText>
      </w:r>
      <w:r>
        <w:rPr>
          <w:rFonts w:ascii="宋体-方正超大字符集" w:hAnsi="宋体-方正超大字符集" w:eastAsia="宋体-方正超大字符集" w:cs="宋体-方正超大字符集"/>
          <w:color w:val="3A00FF"/>
          <w:u w:val="single"/>
        </w:rPr>
        <w:fldChar w:fldCharType="end"/>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5</w:t>
      </w:r>
      <w:r>
        <w:rPr>
          <w:rFonts w:ascii="Times New Roman" w:hAnsi="Times New Roman" w:cs="Times New Roman"/>
          <w:color w:val="3A00FF"/>
          <w:u w:val="single"/>
        </w:rPr>
        <w:t>OH</w:t>
      </w:r>
      <w:r>
        <w:rPr>
          <w:rFonts w:ascii="Times New Roman" w:hAnsi="Times New Roman" w:cs="Times New Roman"/>
        </w:rPr>
        <w:t>。</w:t>
      </w:r>
    </w:p>
    <w:p w14:paraId="7A9B4D43">
      <w:pPr>
        <w:pStyle w:val="2"/>
        <w:tabs>
          <w:tab w:val="left" w:pos="3402"/>
        </w:tabs>
        <w:snapToGrid w:val="0"/>
        <w:spacing w:line="360" w:lineRule="auto"/>
        <w:rPr>
          <w:rFonts w:ascii="Times New Roman" w:hAnsi="Times New Roman" w:cs="Times New Roman"/>
        </w:rPr>
      </w:pPr>
      <w:r>
        <w:rPr>
          <w:rFonts w:ascii="Times New Roman" w:hAnsi="Times New Roman" w:cs="Times New Roman"/>
        </w:rPr>
        <w:t>(3)加聚反应</w:t>
      </w:r>
    </w:p>
    <w:p w14:paraId="180D2989">
      <w:pPr>
        <w:pStyle w:val="2"/>
        <w:tabs>
          <w:tab w:val="left" w:pos="3402"/>
        </w:tabs>
        <w:snapToGrid w:val="0"/>
        <w:spacing w:line="360" w:lineRule="auto"/>
        <w:rPr>
          <w:rFonts w:ascii="Times New Roman" w:hAnsi="Times New Roman" w:cs="Times New Roman"/>
        </w:rPr>
      </w:pPr>
      <w:r>
        <w:rPr>
          <w:rFonts w:ascii="Times New Roman" w:hAnsi="Times New Roman" w:cs="Times New Roman"/>
        </w:rPr>
        <w:t>含有碳碳双键的有机化合物在一定条件下能发生类似乙烯的加聚反应</w:t>
      </w:r>
    </w:p>
    <w:p w14:paraId="56639A9C">
      <w:pPr>
        <w:pStyle w:val="2"/>
        <w:tabs>
          <w:tab w:val="left" w:pos="3402"/>
        </w:tabs>
        <w:snapToGrid w:val="0"/>
        <w:spacing w:line="360" w:lineRule="auto"/>
        <w:jc w:val="both"/>
        <w:rPr>
          <w:rFonts w:eastAsia="仿宋_GB2312"/>
        </w:rPr>
      </w:pPr>
      <w:r>
        <w:rPr>
          <w:rFonts w:hint="eastAsia"/>
          <w:lang w:val="en-US" w:eastAsia="zh-CN"/>
        </w:rPr>
        <w:t>三</w:t>
      </w:r>
      <w:r>
        <w:t>、烯烃的立体异构</w:t>
      </w:r>
    </w:p>
    <w:p w14:paraId="37583A34">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顺反异构现象</w:t>
      </w:r>
    </w:p>
    <w:p w14:paraId="613C7DDD">
      <w:pPr>
        <w:pStyle w:val="2"/>
        <w:tabs>
          <w:tab w:val="left" w:pos="3402"/>
        </w:tabs>
        <w:snapToGrid w:val="0"/>
        <w:spacing w:line="360" w:lineRule="auto"/>
        <w:rPr>
          <w:rFonts w:ascii="Times New Roman" w:hAnsi="Times New Roman" w:cs="Times New Roman"/>
        </w:rPr>
      </w:pPr>
      <w:r>
        <w:rPr>
          <w:rFonts w:ascii="Times New Roman" w:hAnsi="Times New Roman" w:cs="Times New Roman"/>
        </w:rPr>
        <w:t>通过</w:t>
      </w:r>
      <w:r>
        <w:rPr>
          <w:rFonts w:ascii="Times New Roman" w:hAnsi="Times New Roman" w:cs="Times New Roman"/>
          <w:color w:val="3A00FF"/>
          <w:u w:val="single"/>
        </w:rPr>
        <w:t>碳碳双键</w:t>
      </w:r>
      <w:r>
        <w:rPr>
          <w:rFonts w:ascii="Times New Roman" w:hAnsi="Times New Roman" w:cs="Times New Roman"/>
        </w:rPr>
        <w:t>连接的原子或原子团不能绕键轴旋转会导致其空间排列方式不同，产生顺反异构现象。</w:t>
      </w:r>
    </w:p>
    <w:p w14:paraId="747A0A62">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结构特点</w:t>
      </w:r>
    </w:p>
    <w:p w14:paraId="36ADC81E">
      <w:pPr>
        <w:pStyle w:val="2"/>
        <w:tabs>
          <w:tab w:val="left" w:pos="3402"/>
        </w:tabs>
        <w:snapToGrid w:val="0"/>
        <w:spacing w:line="360" w:lineRule="auto"/>
        <w:rPr>
          <w:rFonts w:ascii="Times New Roman" w:hAnsi="Times New Roman" w:cs="Times New Roman"/>
        </w:rPr>
      </w:pPr>
      <w:r>
        <w:rPr>
          <w:rFonts w:ascii="Times New Roman" w:hAnsi="Times New Roman" w:cs="Times New Roman"/>
        </w:rPr>
        <w:t>(1)碳碳双键两端的</w:t>
      </w:r>
      <w:r>
        <w:rPr>
          <w:rFonts w:ascii="Times New Roman" w:hAnsi="Times New Roman" w:cs="Times New Roman"/>
          <w:color w:val="3A00FF"/>
          <w:u w:val="single"/>
        </w:rPr>
        <w:t>碳原子</w:t>
      </w:r>
      <w:r>
        <w:rPr>
          <w:rFonts w:ascii="Times New Roman" w:hAnsi="Times New Roman" w:cs="Times New Roman"/>
        </w:rPr>
        <w:t>均连接不同的</w:t>
      </w:r>
      <w:r>
        <w:rPr>
          <w:rFonts w:ascii="Times New Roman" w:hAnsi="Times New Roman" w:cs="Times New Roman"/>
          <w:color w:val="3A00FF"/>
          <w:u w:val="single"/>
        </w:rPr>
        <w:t>原子和原子团</w:t>
      </w:r>
      <w:r>
        <w:rPr>
          <w:rFonts w:ascii="Times New Roman" w:hAnsi="Times New Roman" w:cs="Times New Roman"/>
        </w:rPr>
        <w:t>。</w:t>
      </w:r>
    </w:p>
    <w:p w14:paraId="3FACC922">
      <w:pPr>
        <w:pStyle w:val="2"/>
        <w:tabs>
          <w:tab w:val="left" w:pos="3402"/>
        </w:tabs>
        <w:snapToGrid w:val="0"/>
        <w:spacing w:line="360" w:lineRule="auto"/>
        <w:rPr>
          <w:rFonts w:ascii="Times New Roman" w:hAnsi="Times New Roman" w:cs="Times New Roman"/>
        </w:rPr>
      </w:pPr>
      <w:r>
        <w:rPr>
          <w:rFonts w:ascii="Times New Roman" w:hAnsi="Times New Roman" w:cs="Times New Roman"/>
        </w:rPr>
        <w:t>(2)相同的原子或原子团位于双键同一侧为</w:t>
      </w:r>
      <w:r>
        <w:rPr>
          <w:rFonts w:ascii="Times New Roman" w:hAnsi="Times New Roman" w:cs="Times New Roman"/>
          <w:color w:val="3A00FF"/>
          <w:u w:val="single"/>
        </w:rPr>
        <w:t>顺式</w:t>
      </w:r>
      <w:r>
        <w:rPr>
          <w:rFonts w:ascii="Times New Roman" w:hAnsi="Times New Roman" w:cs="Times New Roman"/>
        </w:rPr>
        <w:t>结构；而位于双键两侧为</w:t>
      </w:r>
      <w:r>
        <w:rPr>
          <w:rFonts w:ascii="Times New Roman" w:hAnsi="Times New Roman" w:cs="Times New Roman"/>
          <w:color w:val="3A00FF"/>
          <w:u w:val="single"/>
        </w:rPr>
        <w:t>反式</w:t>
      </w:r>
      <w:r>
        <w:rPr>
          <w:rFonts w:ascii="Times New Roman" w:hAnsi="Times New Roman" w:cs="Times New Roman"/>
        </w:rPr>
        <w:t>结构。</w:t>
      </w:r>
    </w:p>
    <w:p w14:paraId="205E178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通用（新教材）\\新建文件夹\\2-9.TIF"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通用（新教材）\\教师用书Word版文档\\第二章\\2-9.TIF"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165350" cy="728980"/>
            <wp:effectExtent l="0" t="0" r="6350" b="13970"/>
            <wp:docPr id="4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0"/>
                    <pic:cNvPicPr>
                      <a:picLocks noChangeAspect="1"/>
                    </pic:cNvPicPr>
                  </pic:nvPicPr>
                  <pic:blipFill>
                    <a:blip r:embed="rId5" r:link="rId6"/>
                    <a:stretch>
                      <a:fillRect/>
                    </a:stretch>
                  </pic:blipFill>
                  <pic:spPr>
                    <a:xfrm>
                      <a:off x="0" y="0"/>
                      <a:ext cx="2165350" cy="72898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D844E6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性质特点</w:t>
      </w:r>
    </w:p>
    <w:p w14:paraId="08CC6AFB">
      <w:pPr>
        <w:pStyle w:val="2"/>
        <w:tabs>
          <w:tab w:val="left" w:pos="3402"/>
        </w:tabs>
        <w:snapToGrid w:val="0"/>
        <w:spacing w:line="360" w:lineRule="auto"/>
        <w:rPr>
          <w:rFonts w:ascii="Times New Roman" w:hAnsi="Times New Roman" w:cs="Times New Roman"/>
        </w:rPr>
      </w:pPr>
      <w:r>
        <w:rPr>
          <w:rFonts w:ascii="Times New Roman" w:hAnsi="Times New Roman" w:cs="Times New Roman"/>
        </w:rPr>
        <w:t>顺反异构体的</w:t>
      </w:r>
      <w:r>
        <w:rPr>
          <w:rFonts w:ascii="Times New Roman" w:hAnsi="Times New Roman" w:cs="Times New Roman"/>
          <w:color w:val="3A00FF"/>
          <w:u w:val="single"/>
        </w:rPr>
        <w:t>化学性质</w:t>
      </w:r>
      <w:r>
        <w:rPr>
          <w:rFonts w:ascii="Times New Roman" w:hAnsi="Times New Roman" w:cs="Times New Roman"/>
        </w:rPr>
        <w:t>基本相同，</w:t>
      </w:r>
      <w:r>
        <w:rPr>
          <w:rFonts w:ascii="Times New Roman" w:hAnsi="Times New Roman" w:cs="Times New Roman"/>
          <w:color w:val="3A00FF"/>
          <w:u w:val="single"/>
        </w:rPr>
        <w:t>物理性质</w:t>
      </w:r>
      <w:r>
        <w:rPr>
          <w:rFonts w:ascii="Times New Roman" w:hAnsi="Times New Roman" w:cs="Times New Roman"/>
        </w:rPr>
        <w:t>有一定的差异。</w:t>
      </w:r>
    </w:p>
    <w:p w14:paraId="1ACA1DEB">
      <w:pPr>
        <w:pStyle w:val="2"/>
        <w:tabs>
          <w:tab w:val="left" w:pos="3402"/>
        </w:tabs>
        <w:snapToGrid w:val="0"/>
        <w:spacing w:line="360" w:lineRule="auto"/>
      </w:pPr>
      <w:r>
        <w:rPr>
          <w:rFonts w:hint="eastAsia"/>
          <w:lang w:val="en-US" w:eastAsia="zh-CN"/>
        </w:rPr>
        <w:t>四</w:t>
      </w:r>
      <w:r>
        <w:t>、炔烃</w:t>
      </w:r>
    </w:p>
    <w:p w14:paraId="58B7DB47">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炔烃</w:t>
      </w:r>
    </w:p>
    <w:p w14:paraId="50BDE1F6">
      <w:pPr>
        <w:pStyle w:val="2"/>
        <w:tabs>
          <w:tab w:val="left" w:pos="3402"/>
        </w:tabs>
        <w:snapToGrid w:val="0"/>
        <w:spacing w:line="360" w:lineRule="auto"/>
        <w:rPr>
          <w:rFonts w:ascii="Times New Roman" w:hAnsi="Times New Roman" w:cs="Times New Roman"/>
        </w:rPr>
      </w:pPr>
      <w:r>
        <w:rPr>
          <w:rFonts w:ascii="Times New Roman" w:hAnsi="Times New Roman" w:cs="Times New Roman"/>
        </w:rPr>
        <w:t>炔烃的官能团是</w:t>
      </w:r>
      <w:r>
        <w:rPr>
          <w:rFonts w:ascii="Times New Roman" w:hAnsi="Times New Roman" w:cs="Times New Roman"/>
          <w:color w:val="3A00FF"/>
          <w:u w:val="single"/>
        </w:rPr>
        <w:t>碳碳三键</w:t>
      </w:r>
      <w:r>
        <w:rPr>
          <w:rFonts w:ascii="Times New Roman" w:hAnsi="Times New Roman" w:cs="Times New Roman"/>
        </w:rPr>
        <w:t>，只含有一个碳碳三键时通式为</w:t>
      </w:r>
      <w:r>
        <w:rPr>
          <w:rFonts w:ascii="Times New Roman" w:hAnsi="Times New Roman" w:cs="Times New Roman"/>
          <w:color w:val="3A00FF"/>
          <w:u w:val="single"/>
        </w:rPr>
        <w:t>C</w:t>
      </w:r>
      <w:r>
        <w:rPr>
          <w:rFonts w:ascii="Times New Roman" w:hAnsi="Times New Roman" w:cs="Times New Roman"/>
          <w:i/>
          <w:color w:val="3A00FF"/>
          <w:u w:val="single"/>
          <w:vertAlign w:val="subscript"/>
        </w:rPr>
        <w:t>n</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i/>
          <w:color w:val="3A00FF"/>
          <w:u w:val="single"/>
          <w:vertAlign w:val="subscript"/>
        </w:rPr>
        <w:t>n</w:t>
      </w:r>
      <w:r>
        <w:rPr>
          <w:rFonts w:ascii="Times New Roman" w:hAnsi="Times New Roman" w:cs="Times New Roman"/>
          <w:color w:val="3A00FF"/>
          <w:u w:val="single"/>
          <w:vertAlign w:val="subscript"/>
        </w:rPr>
        <w:t>－2</w:t>
      </w:r>
      <w:r>
        <w:rPr>
          <w:rFonts w:ascii="Times New Roman" w:hAnsi="Times New Roman" w:cs="Times New Roman"/>
          <w:color w:val="3A00FF"/>
          <w:u w:val="single"/>
        </w:rPr>
        <w:t>(</w:t>
      </w:r>
      <w:r>
        <w:rPr>
          <w:rFonts w:ascii="Times New Roman" w:hAnsi="Times New Roman" w:cs="Times New Roman"/>
          <w:i/>
          <w:color w:val="3A00FF"/>
          <w:u w:val="single"/>
        </w:rPr>
        <w:t>n</w:t>
      </w:r>
      <w:r>
        <w:rPr>
          <w:rFonts w:hAnsi="宋体" w:cs="Times New Roman"/>
          <w:color w:val="3A00FF"/>
          <w:u w:val="single"/>
        </w:rPr>
        <w:t>≥</w:t>
      </w:r>
      <w:r>
        <w:rPr>
          <w:rFonts w:ascii="Times New Roman" w:hAnsi="Times New Roman" w:cs="Times New Roman"/>
          <w:color w:val="3A00FF"/>
          <w:u w:val="single"/>
        </w:rPr>
        <w:t>2)</w:t>
      </w:r>
      <w:r>
        <w:rPr>
          <w:rFonts w:ascii="Times New Roman" w:hAnsi="Times New Roman" w:cs="Times New Roman"/>
        </w:rPr>
        <w:t>。炔烃的命名方法与烯烃相同，如</w:t>
      </w:r>
      <w:r>
        <w:drawing>
          <wp:inline distT="0" distB="0" distL="114300" distR="114300">
            <wp:extent cx="1391285" cy="431800"/>
            <wp:effectExtent l="0" t="0" r="18415" b="6350"/>
            <wp:docPr id="4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1"/>
                    <pic:cNvPicPr>
                      <a:picLocks noChangeAspect="1"/>
                    </pic:cNvPicPr>
                  </pic:nvPicPr>
                  <pic:blipFill>
                    <a:blip r:embed="rId7"/>
                    <a:stretch>
                      <a:fillRect/>
                    </a:stretch>
                  </pic:blipFill>
                  <pic:spPr>
                    <a:xfrm>
                      <a:off x="0" y="0"/>
                      <a:ext cx="1391285" cy="431800"/>
                    </a:xfrm>
                    <a:prstGeom prst="rect">
                      <a:avLst/>
                    </a:prstGeom>
                    <a:noFill/>
                    <a:ln>
                      <a:noFill/>
                    </a:ln>
                  </pic:spPr>
                </pic:pic>
              </a:graphicData>
            </a:graphic>
          </wp:inline>
        </w:drawing>
      </w:r>
      <w:r>
        <w:rPr>
          <w:rFonts w:ascii="Times New Roman" w:hAnsi="Times New Roman" w:cs="Times New Roman"/>
        </w:rPr>
        <w:t>的名称为4-甲基-1-戊炔。炔烃物理性质的递变规律与烷烃和烯烃的相似，沸点随分子中碳原子数的递增而</w:t>
      </w:r>
      <w:r>
        <w:rPr>
          <w:rFonts w:ascii="Times New Roman" w:hAnsi="Times New Roman" w:cs="Times New Roman"/>
          <w:color w:val="3A00FF"/>
          <w:u w:val="single"/>
        </w:rPr>
        <w:t>逐渐升高</w:t>
      </w:r>
      <w:r>
        <w:rPr>
          <w:rFonts w:ascii="Times New Roman" w:hAnsi="Times New Roman" w:cs="Times New Roman"/>
        </w:rPr>
        <w:t>，常温下，碳原子数不大于</w:t>
      </w:r>
      <w:r>
        <w:rPr>
          <w:rFonts w:ascii="Times New Roman" w:hAnsi="Times New Roman" w:cs="Times New Roman"/>
          <w:color w:val="3A00FF"/>
          <w:u w:val="single"/>
        </w:rPr>
        <w:t>4</w:t>
      </w:r>
      <w:r>
        <w:rPr>
          <w:rFonts w:ascii="Times New Roman" w:hAnsi="Times New Roman" w:cs="Times New Roman"/>
        </w:rPr>
        <w:t>的炔烃为气态。</w:t>
      </w:r>
    </w:p>
    <w:p w14:paraId="576F9674">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乙炔的物理性质</w:t>
      </w:r>
    </w:p>
    <w:p w14:paraId="0868B0B2">
      <w:pPr>
        <w:pStyle w:val="2"/>
        <w:tabs>
          <w:tab w:val="left" w:pos="3402"/>
        </w:tabs>
        <w:snapToGrid w:val="0"/>
        <w:spacing w:line="360" w:lineRule="auto"/>
        <w:rPr>
          <w:rFonts w:ascii="Times New Roman" w:hAnsi="Times New Roman" w:cs="Times New Roman"/>
        </w:rPr>
      </w:pPr>
      <w:r>
        <w:rPr>
          <w:rFonts w:ascii="Times New Roman" w:hAnsi="Times New Roman" w:cs="Times New Roman"/>
        </w:rPr>
        <w:t>乙炔(俗称</w:t>
      </w:r>
      <w:r>
        <w:rPr>
          <w:rFonts w:ascii="Times New Roman" w:hAnsi="Times New Roman" w:cs="Times New Roman"/>
          <w:color w:val="3A00FF"/>
          <w:u w:val="single"/>
        </w:rPr>
        <w:t>电石气</w:t>
      </w:r>
      <w:r>
        <w:rPr>
          <w:rFonts w:ascii="Times New Roman" w:hAnsi="Times New Roman" w:cs="Times New Roman"/>
        </w:rPr>
        <w:t>)是最简单的炔烃。乙炔是</w:t>
      </w:r>
      <w:r>
        <w:rPr>
          <w:rFonts w:ascii="Times New Roman" w:hAnsi="Times New Roman" w:cs="Times New Roman"/>
          <w:color w:val="3A00FF"/>
          <w:u w:val="single"/>
        </w:rPr>
        <w:t>无色</w:t>
      </w:r>
      <w:r>
        <w:rPr>
          <w:rFonts w:ascii="Times New Roman" w:hAnsi="Times New Roman" w:cs="Times New Roman"/>
        </w:rPr>
        <w:t>、</w:t>
      </w:r>
      <w:r>
        <w:rPr>
          <w:rFonts w:ascii="Times New Roman" w:hAnsi="Times New Roman" w:cs="Times New Roman"/>
          <w:color w:val="3A00FF"/>
          <w:u w:val="single"/>
        </w:rPr>
        <w:t>无臭</w:t>
      </w:r>
      <w:r>
        <w:rPr>
          <w:rFonts w:ascii="Times New Roman" w:hAnsi="Times New Roman" w:cs="Times New Roman"/>
        </w:rPr>
        <w:t>的气体，</w:t>
      </w:r>
      <w:r>
        <w:rPr>
          <w:rFonts w:ascii="Times New Roman" w:hAnsi="Times New Roman" w:cs="Times New Roman"/>
          <w:color w:val="3A00FF"/>
          <w:u w:val="single"/>
        </w:rPr>
        <w:t>微</w:t>
      </w:r>
      <w:r>
        <w:rPr>
          <w:rFonts w:ascii="Times New Roman" w:hAnsi="Times New Roman" w:cs="Times New Roman"/>
        </w:rPr>
        <w:t>溶于水，</w:t>
      </w:r>
      <w:r>
        <w:rPr>
          <w:rFonts w:ascii="Times New Roman" w:hAnsi="Times New Roman" w:cs="Times New Roman"/>
          <w:color w:val="3A00FF"/>
          <w:u w:val="single"/>
        </w:rPr>
        <w:t>易</w:t>
      </w:r>
      <w:r>
        <w:rPr>
          <w:rFonts w:ascii="Times New Roman" w:hAnsi="Times New Roman" w:cs="Times New Roman"/>
        </w:rPr>
        <w:t>溶于有机溶剂。</w:t>
      </w:r>
    </w:p>
    <w:p w14:paraId="30F717CF">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乙炔的结构</w:t>
      </w:r>
    </w:p>
    <w:p w14:paraId="659D1687">
      <w:pPr>
        <w:pStyle w:val="2"/>
        <w:tabs>
          <w:tab w:val="left" w:pos="3402"/>
        </w:tabs>
        <w:snapToGrid w:val="0"/>
        <w:spacing w:line="360" w:lineRule="auto"/>
        <w:rPr>
          <w:rFonts w:ascii="Times New Roman" w:hAnsi="Times New Roman" w:cs="Times New Roman"/>
        </w:rPr>
      </w:pPr>
      <w:r>
        <w:rPr>
          <w:rFonts w:ascii="Times New Roman" w:hAnsi="Times New Roman" w:cs="Times New Roman"/>
        </w:rPr>
        <w:t>(1)乙炔的表示方法</w:t>
      </w:r>
    </w:p>
    <w:p w14:paraId="38EC3BC3">
      <w:pPr>
        <w:pStyle w:val="2"/>
        <w:tabs>
          <w:tab w:val="left" w:pos="3402"/>
        </w:tabs>
        <w:snapToGrid w:val="0"/>
        <w:spacing w:line="360" w:lineRule="auto"/>
        <w:rPr>
          <w:rFonts w:ascii="Times New Roman" w:hAnsi="Times New Roman" w:cs="Times New Roman"/>
        </w:rPr>
      </w:pPr>
      <w:r>
        <w:rPr>
          <w:rFonts w:ascii="Times New Roman" w:hAnsi="Times New Roman" w:cs="Times New Roman"/>
        </w:rPr>
        <w:t>分子式：</w:t>
      </w:r>
      <w:r>
        <w:rPr>
          <w:rFonts w:ascii="Times New Roman" w:hAnsi="Times New Roman" w:cs="Times New Roman"/>
          <w:color w:val="3A00FF"/>
          <w:u w:val="single"/>
        </w:rPr>
        <w:t>C</w:t>
      </w:r>
      <w:r>
        <w:rPr>
          <w:rFonts w:ascii="Times New Roman" w:hAnsi="Times New Roman" w:cs="Times New Roman"/>
          <w:color w:val="3A00FF"/>
          <w:u w:val="single"/>
          <w:vertAlign w:val="subscript"/>
        </w:rPr>
        <w:t>2</w:t>
      </w:r>
      <w:r>
        <w:rPr>
          <w:rFonts w:ascii="Times New Roman" w:hAnsi="Times New Roman" w:cs="Times New Roman"/>
          <w:color w:val="3A00FF"/>
          <w:u w:val="single"/>
        </w:rPr>
        <w:t>H</w:t>
      </w:r>
      <w:r>
        <w:rPr>
          <w:rFonts w:ascii="Times New Roman" w:hAnsi="Times New Roman" w:cs="Times New Roman"/>
          <w:color w:val="3A00FF"/>
          <w:u w:val="single"/>
          <w:vertAlign w:val="subscript"/>
        </w:rPr>
        <w:t>2</w:t>
      </w:r>
      <w:r>
        <w:rPr>
          <w:rFonts w:ascii="Times New Roman" w:hAnsi="Times New Roman" w:cs="Times New Roman"/>
        </w:rPr>
        <w:t>，电子式：</w:t>
      </w:r>
      <w:r>
        <w:rPr>
          <w:color w:val="3A00FF"/>
          <w:u w:val="single"/>
        </w:rPr>
        <w:drawing>
          <wp:inline distT="0" distB="0" distL="114300" distR="114300">
            <wp:extent cx="1256665" cy="140335"/>
            <wp:effectExtent l="0" t="0" r="635" b="12065"/>
            <wp:docPr id="45"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2"/>
                    <pic:cNvPicPr>
                      <a:picLocks noChangeAspect="1"/>
                    </pic:cNvPicPr>
                  </pic:nvPicPr>
                  <pic:blipFill>
                    <a:blip r:embed="rId8"/>
                    <a:stretch>
                      <a:fillRect/>
                    </a:stretch>
                  </pic:blipFill>
                  <pic:spPr>
                    <a:xfrm>
                      <a:off x="0" y="0"/>
                      <a:ext cx="1256665" cy="140335"/>
                    </a:xfrm>
                    <a:prstGeom prst="rect">
                      <a:avLst/>
                    </a:prstGeom>
                    <a:noFill/>
                    <a:ln>
                      <a:noFill/>
                    </a:ln>
                  </pic:spPr>
                </pic:pic>
              </a:graphicData>
            </a:graphic>
          </wp:inline>
        </w:drawing>
      </w:r>
      <w:r>
        <w:rPr>
          <w:rFonts w:ascii="Times New Roman" w:hAnsi="Times New Roman" w:cs="Times New Roman"/>
        </w:rPr>
        <w:t>，结构式：</w:t>
      </w:r>
      <w:r>
        <w:rPr>
          <w:rFonts w:ascii="Times New Roman" w:hAnsi="Times New Roman" w:cs="Times New Roman"/>
          <w:color w:val="3A00FF"/>
          <w:u w:val="single"/>
        </w:rPr>
        <w:t>H—C</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rPr>
        <w:t>，结构简式：</w:t>
      </w:r>
      <w:r>
        <w:rPr>
          <w:rFonts w:ascii="Times New Roman" w:hAnsi="Times New Roman" w:cs="Times New Roman"/>
          <w:color w:val="3A00FF"/>
          <w:u w:val="single"/>
        </w:rPr>
        <w:t>CH</w:t>
      </w:r>
      <w:r>
        <w:rPr>
          <w:rFonts w:hAnsi="宋体" w:cs="Times New Roman"/>
          <w:color w:val="3A00FF"/>
          <w:u w:val="single"/>
        </w:rPr>
        <w:t>≡</w:t>
      </w:r>
      <w:r>
        <w:rPr>
          <w:rFonts w:ascii="Times New Roman" w:hAnsi="Times New Roman" w:cs="Times New Roman"/>
          <w:color w:val="3A00FF"/>
          <w:u w:val="single"/>
        </w:rPr>
        <w:t>CH</w:t>
      </w:r>
      <w:r>
        <w:rPr>
          <w:rFonts w:ascii="Times New Roman" w:hAnsi="Times New Roman" w:cs="Times New Roman"/>
        </w:rPr>
        <w:t>，键线式：</w:t>
      </w:r>
      <w:r>
        <w:rPr>
          <w:rFonts w:hAnsi="宋体" w:cs="Times New Roman"/>
        </w:rPr>
        <w:t>≡</w:t>
      </w:r>
      <w:r>
        <w:rPr>
          <w:rFonts w:ascii="Times New Roman" w:hAnsi="Times New Roman" w:cs="Times New Roman"/>
        </w:rPr>
        <w:t>，</w:t>
      </w:r>
      <w:r>
        <w:rPr>
          <w:rFonts w:ascii="Times New Roman" w:hAnsi="Times New Roman" w:cs="Times New Roman"/>
          <w:color w:val="3A00FF"/>
          <w:u w:val="single"/>
        </w:rPr>
        <w:t>球棍</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791210" cy="286385"/>
            <wp:effectExtent l="0" t="0" r="8890" b="18415"/>
            <wp:docPr id="4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3"/>
                    <pic:cNvPicPr>
                      <a:picLocks noChangeAspect="1"/>
                    </pic:cNvPicPr>
                  </pic:nvPicPr>
                  <pic:blipFill>
                    <a:blip r:embed="rId9" r:link="rId10"/>
                    <a:stretch>
                      <a:fillRect/>
                    </a:stretch>
                  </pic:blipFill>
                  <pic:spPr>
                    <a:xfrm>
                      <a:off x="0" y="0"/>
                      <a:ext cx="79121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color w:val="3A00FF"/>
          <w:u w:val="single"/>
        </w:rPr>
        <w:t>空间填充</w:t>
      </w:r>
      <w:r>
        <w:rPr>
          <w:rFonts w:ascii="Times New Roman" w:hAnsi="Times New Roman" w:cs="Times New Roman"/>
        </w:rPr>
        <w:t>模型：</w:t>
      </w:r>
      <w:r>
        <w:rPr>
          <w:rFonts w:ascii="Times New Roman" w:hAnsi="Times New Roman" w:cs="Times New Roman"/>
        </w:rPr>
        <w:fldChar w:fldCharType="begin"/>
      </w:r>
      <w:r>
        <w:rPr>
          <w:rFonts w:hint="eastAsia" w:ascii="Times New Roman" w:hAnsi="Times New Roman" w:cs="Times New Roman"/>
        </w:rPr>
        <w:instrText xml:space="preserve"> INCLUDEPICTURE "E:\\苏德亭\\苏德亭2022\\同步\\化学 人教版 选择性必修3 通用（新教材）\\新建文件夹\\2-17.TIF"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通用（新教材）\\新建文件夹\\2-17.TIF"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"E:\\苏德亭\\苏德亭2022\\同步\\化学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通用（新教材）\\教师用书Word版文档\\第二章\\2-17.TIF"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566420" cy="286385"/>
            <wp:effectExtent l="0" t="0" r="5080" b="18415"/>
            <wp:docPr id="48"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4"/>
                    <pic:cNvPicPr>
                      <a:picLocks noChangeAspect="1"/>
                    </pic:cNvPicPr>
                  </pic:nvPicPr>
                  <pic:blipFill>
                    <a:blip r:embed="rId11" r:link="rId12"/>
                    <a:stretch>
                      <a:fillRect/>
                    </a:stretch>
                  </pic:blipFill>
                  <pic:spPr>
                    <a:xfrm>
                      <a:off x="0" y="0"/>
                      <a:ext cx="566420" cy="28638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w:t>
      </w:r>
    </w:p>
    <w:p w14:paraId="40C68E63">
      <w:pPr>
        <w:pStyle w:val="2"/>
        <w:tabs>
          <w:tab w:val="left" w:pos="3402"/>
        </w:tabs>
        <w:snapToGrid w:val="0"/>
        <w:spacing w:line="240" w:lineRule="auto"/>
        <w:rPr>
          <w:rFonts w:ascii="Times New Roman" w:hAnsi="Times New Roman" w:cs="Times New Roman"/>
        </w:rPr>
      </w:pPr>
      <w:r>
        <w:rPr>
          <w:rFonts w:ascii="Times New Roman" w:hAnsi="Times New Roman" w:cs="Times New Roman"/>
        </w:rPr>
        <w:t>(2)乙炔的结构特点</w:t>
      </w:r>
    </w:p>
    <w:p w14:paraId="09452BD2">
      <w:pPr>
        <w:pStyle w:val="2"/>
        <w:tabs>
          <w:tab w:val="left" w:pos="3402"/>
        </w:tabs>
        <w:snapToGrid w:val="0"/>
        <w:spacing w:line="240" w:lineRule="auto"/>
        <w:rPr>
          <w:rFonts w:ascii="Times New Roman" w:hAnsi="Times New Roman" w:cs="Times New Roman"/>
        </w:rPr>
      </w:pPr>
      <w:r>
        <w:rPr>
          <w:rFonts w:ascii="Times New Roman" w:hAnsi="Times New Roman" w:cs="Times New Roman"/>
        </w:rPr>
        <w:t>乙炔分子为</w:t>
      </w:r>
      <w:r>
        <w:rPr>
          <w:rFonts w:ascii="Times New Roman" w:hAnsi="Times New Roman" w:cs="Times New Roman"/>
          <w:color w:val="3A00FF"/>
          <w:u w:val="single"/>
        </w:rPr>
        <w:t>直线形</w:t>
      </w:r>
      <w:r>
        <w:rPr>
          <w:rFonts w:ascii="Times New Roman" w:hAnsi="Times New Roman" w:cs="Times New Roman"/>
        </w:rPr>
        <w:t>结构，相邻两个键之间的夹角为</w:t>
      </w:r>
      <w:r>
        <w:rPr>
          <w:rFonts w:ascii="Times New Roman" w:hAnsi="Times New Roman" w:cs="Times New Roman"/>
          <w:color w:val="3A00FF"/>
          <w:u w:val="single"/>
        </w:rPr>
        <w:t>180°</w:t>
      </w:r>
      <w:r>
        <w:rPr>
          <w:rFonts w:ascii="Times New Roman" w:hAnsi="Times New Roman" w:cs="Times New Roman"/>
        </w:rPr>
        <w:t>。碳原子均采取</w:t>
      </w:r>
      <w:r>
        <w:rPr>
          <w:rFonts w:ascii="Times New Roman" w:hAnsi="Times New Roman" w:cs="Times New Roman"/>
          <w:color w:val="3A00FF"/>
          <w:u w:val="single"/>
        </w:rPr>
        <w:t>sp</w:t>
      </w:r>
      <w:r>
        <w:rPr>
          <w:rFonts w:ascii="Times New Roman" w:hAnsi="Times New Roman" w:cs="Times New Roman"/>
        </w:rPr>
        <w:t>杂化，C、H之间均以单键(</w:t>
      </w:r>
      <w:r>
        <w:rPr>
          <w:rFonts w:ascii="Times New Roman" w:hAnsi="Times New Roman" w:cs="Times New Roman"/>
          <w:color w:val="3A00FF"/>
          <w:u w:val="single"/>
        </w:rPr>
        <w:t>σ</w:t>
      </w:r>
      <w:r>
        <w:rPr>
          <w:rFonts w:ascii="Times New Roman" w:hAnsi="Times New Roman" w:cs="Times New Roman"/>
        </w:rPr>
        <w:t>键)相连接，碳原子与碳原子之间以三键(1个</w:t>
      </w:r>
      <w:r>
        <w:rPr>
          <w:rFonts w:ascii="Times New Roman" w:hAnsi="Times New Roman" w:cs="Times New Roman"/>
          <w:color w:val="3A00FF"/>
          <w:u w:val="single"/>
        </w:rPr>
        <w:t>σ</w:t>
      </w:r>
      <w:r>
        <w:rPr>
          <w:rFonts w:ascii="Times New Roman" w:hAnsi="Times New Roman" w:cs="Times New Roman"/>
        </w:rPr>
        <w:t>键和2个</w:t>
      </w:r>
      <w:r>
        <w:rPr>
          <w:rFonts w:ascii="Times New Roman" w:hAnsi="Times New Roman" w:cs="Times New Roman"/>
          <w:color w:val="3A00FF"/>
          <w:u w:val="single"/>
        </w:rPr>
        <w:t>π</w:t>
      </w:r>
      <w:r>
        <w:rPr>
          <w:rFonts w:ascii="Times New Roman" w:hAnsi="Times New Roman" w:cs="Times New Roman"/>
        </w:rPr>
        <w:t>键)相连接。</w:t>
      </w:r>
    </w:p>
    <w:p w14:paraId="0D8A77A5">
      <w:pPr>
        <w:pStyle w:val="2"/>
        <w:tabs>
          <w:tab w:val="left" w:pos="3402"/>
        </w:tabs>
        <w:snapToGrid w:val="0"/>
        <w:spacing w:line="240" w:lineRule="auto"/>
        <w:rPr>
          <w:rFonts w:ascii="Times New Roman" w:hAnsi="Times New Roman" w:cs="Times New Roman"/>
        </w:rPr>
      </w:pPr>
    </w:p>
    <w:p w14:paraId="7DF6DD5D">
      <w:pPr>
        <w:pStyle w:val="2"/>
        <w:tabs>
          <w:tab w:val="left" w:pos="3402"/>
        </w:tabs>
        <w:snapToGrid w:val="0"/>
        <w:spacing w:line="240" w:lineRule="auto"/>
        <w:rPr>
          <w:rFonts w:ascii="Times New Roman" w:hAnsi="Times New Roman" w:cs="Times New Roman"/>
        </w:rPr>
      </w:pPr>
    </w:p>
    <w:p w14:paraId="2A7405BB">
      <w:pPr>
        <w:pStyle w:val="2"/>
        <w:tabs>
          <w:tab w:val="left" w:pos="3402"/>
        </w:tabs>
        <w:snapToGrid w:val="0"/>
        <w:spacing w:line="240" w:lineRule="auto"/>
        <w:rPr>
          <w:rFonts w:ascii="Times New Roman" w:hAnsi="Times New Roman" w:cs="Times New Roman"/>
        </w:rPr>
      </w:pPr>
    </w:p>
    <w:p w14:paraId="1A92A434">
      <w:pPr>
        <w:jc w:val="both"/>
        <w:rPr>
          <w:rFonts w:hint="default" w:ascii="宋体" w:hAnsi="宋体" w:eastAsia="宋体" w:cs="宋体"/>
          <w:b/>
          <w:bCs/>
          <w:sz w:val="22"/>
          <w:szCs w:val="22"/>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4"/>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w:t>
    </w:r>
    <w:r>
      <w:rPr>
        <w:rFonts w:hint="eastAsia"/>
        <w:lang w:val="en-US" w:eastAsia="zh-CN"/>
      </w:rPr>
      <w:t>SJ</w:t>
    </w:r>
    <w:r>
      <w:rPr>
        <w:rFonts w:hint="eastAsia"/>
      </w:rPr>
      <w:t>》使用</w:t>
    </w:r>
    <w:bookmarkEnd w:id="0"/>
  </w:p>
  <w:p w14:paraId="3A37FE4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B63DF"/>
    <w:rsid w:val="13D67FA5"/>
    <w:rsid w:val="14AD75A6"/>
    <w:rsid w:val="1E33403B"/>
    <w:rsid w:val="1E3D14CA"/>
    <w:rsid w:val="2CC03BE6"/>
    <w:rsid w:val="39EF5B0A"/>
    <w:rsid w:val="3E33246A"/>
    <w:rsid w:val="4080570E"/>
    <w:rsid w:val="46F84250"/>
    <w:rsid w:val="497F6965"/>
    <w:rsid w:val="4B662235"/>
    <w:rsid w:val="564B4A53"/>
    <w:rsid w:val="65402FF4"/>
    <w:rsid w:val="73084F6C"/>
    <w:rsid w:val="770D6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2-9.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2-17.TIF" TargetMode="External"/><Relationship Id="rId11" Type="http://schemas.openxmlformats.org/officeDocument/2006/relationships/image" Target="media/image6.png"/><Relationship Id="rId10" Type="http://schemas.openxmlformats.org/officeDocument/2006/relationships/image" Target="2-16.TIF" TargetMode="Externa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1203</Words>
  <Characters>1363</Characters>
  <Lines>0</Lines>
  <Paragraphs>0</Paragraphs>
  <TotalTime>0</TotalTime>
  <ScaleCrop>false</ScaleCrop>
  <LinksUpToDate>false</LinksUpToDate>
  <CharactersWithSpaces>1366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2025-08-07T01:14:00Z</dcterms:created>
  <dc:creator>89425</dc:creator>
  <cp:lastModifiedBy>刘岩</cp:lastModifiedBy>
  <dcterms:modified xsi:type="dcterms:W3CDTF">2025-08-07T08:28:25Z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673F2B608DAD43D98478E381575E3512_13</vt:lpwstr>
  </property>
</Properties>
</file>