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ADC4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7D235903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有机化合物的结构</w:t>
      </w:r>
    </w:p>
    <w:p w14:paraId="364F548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有机化合物的同分异构现象</w:t>
      </w:r>
    </w:p>
    <w:bookmarkEnd w:id="1"/>
    <w:p w14:paraId="1E7F13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同分异构现象和同分异构体</w:t>
      </w:r>
    </w:p>
    <w:p w14:paraId="2392CA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(1)同分异构现象：化合物具有相同的</w:t>
      </w:r>
      <w:r>
        <w:rPr>
          <w:rFonts w:ascii="Times New Roman" w:hAnsi="Times New Roman" w:cs="Times New Roman"/>
          <w:color w:val="0000FF"/>
          <w:u w:val="single"/>
        </w:rPr>
        <w:t>分子式</w:t>
      </w:r>
      <w:r>
        <w:rPr>
          <w:rFonts w:ascii="Times New Roman" w:hAnsi="Times New Roman" w:cs="Times New Roman"/>
        </w:rPr>
        <w:t>，但具有不同</w:t>
      </w:r>
      <w:r>
        <w:rPr>
          <w:rFonts w:ascii="Times New Roman" w:hAnsi="Times New Roman" w:cs="Times New Roman"/>
          <w:color w:val="0000FF"/>
          <w:u w:val="single"/>
        </w:rPr>
        <w:t>结构</w:t>
      </w:r>
      <w:r>
        <w:rPr>
          <w:rFonts w:ascii="Times New Roman" w:hAnsi="Times New Roman" w:cs="Times New Roman"/>
        </w:rPr>
        <w:t>的现象。</w:t>
      </w:r>
    </w:p>
    <w:p w14:paraId="2E284C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(2)同分异构体：具有</w:t>
      </w:r>
      <w:r>
        <w:rPr>
          <w:rFonts w:ascii="Times New Roman" w:hAnsi="Times New Roman" w:cs="Times New Roman"/>
          <w:color w:val="0000FF"/>
          <w:u w:val="single"/>
        </w:rPr>
        <w:t>同分异构现象</w:t>
      </w:r>
      <w:r>
        <w:rPr>
          <w:rFonts w:ascii="Times New Roman" w:hAnsi="Times New Roman" w:cs="Times New Roman"/>
        </w:rPr>
        <w:t>的化合物的互称。</w:t>
      </w:r>
    </w:p>
    <w:p w14:paraId="6B49A7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(3)特点：一般情况下，有机化合物分子中的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数目越多，其同分异构体的数目也</w:t>
      </w:r>
      <w:r>
        <w:rPr>
          <w:rFonts w:ascii="Times New Roman" w:hAnsi="Times New Roman" w:cs="Times New Roman"/>
          <w:color w:val="0000FF"/>
          <w:u w:val="single"/>
        </w:rPr>
        <w:t>越多</w:t>
      </w:r>
      <w:r>
        <w:rPr>
          <w:rFonts w:ascii="Times New Roman" w:hAnsi="Times New Roman" w:cs="Times New Roman"/>
        </w:rPr>
        <w:t>。</w:t>
      </w:r>
    </w:p>
    <w:p w14:paraId="62FAF5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(4)实例：如C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的三种同分异构体：正戊烷</w:t>
      </w:r>
      <w:r>
        <w:rPr>
          <w:rFonts w:ascii="Times New Roman" w:hAnsi="Times New Roman" w:cs="Times New Roman"/>
          <w:color w:val="0000FF"/>
          <w:u w:val="single"/>
        </w:rPr>
        <w:t>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color w:val="00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u w:val="single"/>
        </w:rPr>
        <w:t>—CH</w:t>
      </w:r>
      <w:r>
        <w:rPr>
          <w:rFonts w:ascii="Times New Roman" w:hAnsi="Times New Roman" w:cs="Times New Roman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、异戊烷</w:t>
      </w:r>
      <w:r>
        <w:rPr>
          <w:color w:val="0000FF"/>
          <w:u w:val="single"/>
        </w:rPr>
        <w:drawing>
          <wp:inline distT="0" distB="0" distL="114300" distR="114300">
            <wp:extent cx="1021080" cy="431800"/>
            <wp:effectExtent l="0" t="0" r="7620" b="635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、新戊烷</w:t>
      </w:r>
      <w:r>
        <w:rPr>
          <w:color w:val="0000FF"/>
          <w:u w:val="single"/>
        </w:rPr>
        <w:drawing>
          <wp:inline distT="0" distB="0" distL="114300" distR="114300">
            <wp:extent cx="807720" cy="645160"/>
            <wp:effectExtent l="0" t="0" r="11430" b="2540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。三者分子式</w:t>
      </w:r>
      <w:r>
        <w:rPr>
          <w:rFonts w:ascii="Times New Roman" w:hAnsi="Times New Roman" w:cs="Times New Roman"/>
          <w:color w:val="0000FF"/>
          <w:u w:val="single"/>
        </w:rPr>
        <w:t>相同</w:t>
      </w:r>
      <w:r>
        <w:rPr>
          <w:rFonts w:ascii="Times New Roman" w:hAnsi="Times New Roman" w:cs="Times New Roman"/>
        </w:rPr>
        <w:t>，结构</w:t>
      </w:r>
      <w:r>
        <w:rPr>
          <w:rFonts w:ascii="Times New Roman" w:hAnsi="Times New Roman" w:cs="Times New Roman"/>
          <w:color w:val="0000FF"/>
          <w:u w:val="single"/>
        </w:rPr>
        <w:t>不同</w:t>
      </w:r>
      <w:r>
        <w:rPr>
          <w:rFonts w:ascii="Times New Roman" w:hAnsi="Times New Roman" w:cs="Times New Roman"/>
        </w:rPr>
        <w:t>。</w:t>
      </w:r>
    </w:p>
    <w:p w14:paraId="1004BBA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同分异构体的类型</w:t>
      </w:r>
    </w:p>
    <w:p w14:paraId="011ADDB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通用（新教材）\\新建文件夹\\10改.TIF"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通用（新教材）\\教师用书Word版文档\\第一章\\10改.TIF"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4630" cy="1245235"/>
            <wp:effectExtent l="0" t="0" r="7620" b="1206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463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CF67A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构造异构现象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32"/>
      </w:tblGrid>
      <w:tr w14:paraId="5A02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54E033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异构类别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C3BD2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实例</w:t>
            </w:r>
          </w:p>
        </w:tc>
      </w:tr>
      <w:tr w14:paraId="3AE5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6352E8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碳架异构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7194DB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537335" cy="325120"/>
                  <wp:effectExtent l="0" t="0" r="5715" b="17780"/>
                  <wp:docPr id="1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33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026795" cy="583565"/>
                  <wp:effectExtent l="0" t="0" r="1905" b="698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58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79D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3B641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位置异构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31FEEF4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447165" cy="286385"/>
                  <wp:effectExtent l="0" t="0" r="635" b="18415"/>
                  <wp:docPr id="2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1346200" cy="286385"/>
                  <wp:effectExtent l="0" t="0" r="6350" b="18415"/>
                  <wp:docPr id="2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EE7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vMerge w:val="continue"/>
            <w:shd w:val="clear" w:color="auto" w:fill="auto"/>
            <w:vAlign w:val="center"/>
          </w:tcPr>
          <w:p w14:paraId="3F00AAA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565144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93395" cy="718185"/>
                  <wp:effectExtent l="0" t="0" r="1905" b="5715"/>
                  <wp:docPr id="1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488315" cy="791210"/>
                  <wp:effectExtent l="0" t="0" r="6985" b="8890"/>
                  <wp:docPr id="2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31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31545" cy="431800"/>
                  <wp:effectExtent l="0" t="0" r="1905" b="6350"/>
                  <wp:docPr id="2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3CE1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shd w:val="clear" w:color="auto" w:fill="auto"/>
            <w:vAlign w:val="center"/>
          </w:tcPr>
          <w:p w14:paraId="745795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官能团异构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106415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O：</w:t>
            </w:r>
            <w:r>
              <w:rPr>
                <w:u w:val="single"/>
              </w:rPr>
              <w:t xml:space="preserve"> 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718185"/>
                  <wp:effectExtent l="0" t="0" r="17145" b="5715"/>
                  <wp:docPr id="26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、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942340" cy="723900"/>
                  <wp:effectExtent l="0" t="0" r="10160" b="0"/>
                  <wp:docPr id="10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34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003E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300893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eastAsia="黑体" w:cs="Times New Roman"/>
        </w:rPr>
        <w:t>键线式</w:t>
      </w:r>
    </w:p>
    <w:p w14:paraId="1A92A434">
      <w:pPr>
        <w:pStyle w:val="2"/>
        <w:tabs>
          <w:tab w:val="left" w:pos="3402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在表示有机化合物的组成和结构时，将</w:t>
      </w:r>
      <w:r>
        <w:rPr>
          <w:rFonts w:ascii="Times New Roman" w:hAnsi="Times New Roman" w:cs="Times New Roman"/>
          <w:color w:val="0000FF"/>
          <w:u w:val="single"/>
        </w:rPr>
        <w:t>碳、氢</w:t>
      </w:r>
      <w:r>
        <w:rPr>
          <w:rFonts w:ascii="Times New Roman" w:hAnsi="Times New Roman" w:cs="Times New Roman"/>
        </w:rPr>
        <w:t>元素符号省略，只表示分子中键的连接情况和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，每个</w:t>
      </w:r>
      <w:r>
        <w:rPr>
          <w:rFonts w:ascii="Times New Roman" w:hAnsi="Times New Roman" w:cs="Times New Roman"/>
          <w:color w:val="0000FF"/>
          <w:u w:val="single"/>
        </w:rPr>
        <w:t>拐</w:t>
      </w:r>
      <w:r>
        <w:rPr>
          <w:rFonts w:ascii="Times New Roman" w:hAnsi="Times New Roman" w:cs="Times New Roman"/>
        </w:rPr>
        <w:t>点或</w:t>
      </w:r>
      <w:r>
        <w:rPr>
          <w:rFonts w:ascii="Times New Roman" w:hAnsi="Times New Roman" w:cs="Times New Roman"/>
          <w:color w:val="0000FF"/>
          <w:u w:val="single"/>
        </w:rPr>
        <w:t>终</w:t>
      </w:r>
      <w:r>
        <w:rPr>
          <w:rFonts w:ascii="Times New Roman" w:hAnsi="Times New Roman" w:cs="Times New Roman"/>
        </w:rPr>
        <w:t>点均表示有一个</w:t>
      </w:r>
      <w:r>
        <w:rPr>
          <w:rFonts w:ascii="Times New Roman" w:hAnsi="Times New Roman" w:cs="Times New Roman"/>
          <w:color w:val="0000FF"/>
          <w:u w:val="single"/>
        </w:rPr>
        <w:t>碳原子</w:t>
      </w:r>
      <w:r>
        <w:rPr>
          <w:rFonts w:ascii="Times New Roman" w:hAnsi="Times New Roman" w:cs="Times New Roman"/>
        </w:rPr>
        <w:t>，这样得到的式子称为</w:t>
      </w:r>
      <w:r>
        <w:rPr>
          <w:rFonts w:ascii="Times New Roman" w:hAnsi="Times New Roman" w:cs="Times New Roman"/>
          <w:color w:val="0000FF"/>
          <w:u w:val="single"/>
        </w:rPr>
        <w:t>键线式</w:t>
      </w:r>
      <w:r>
        <w:rPr>
          <w:rFonts w:ascii="Times New Roman" w:hAnsi="Times New Roman" w:cs="Times New Roman"/>
        </w:rPr>
        <w:t>。例如：丙烯可表示为</w:t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 INCLUDEPICTURE "E:\\苏德亭\\苏德亭2022\\同步\\化学 人教版 选择性必修3 通用（新教材）\\新建文件夹\\10+.TIF" \* MERGEFORMAT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通用（新教材）\\新建文件夹\\10+.TIF"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"E:\\苏德亭\\苏德亭2022\\同步\\成盘\\化学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fldChar w:fldCharType="begin"/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hint="eastAsia" w:ascii="Times New Roman" w:hAnsi="Times New Roman" w:cs="Times New Roman"/>
          <w:color w:val="0000FF"/>
          <w:u w:val="single"/>
        </w:rPr>
        <w:instrText xml:space="preserve">INCLUDEPICTURE  "\\\\苏德亭\\e\\苏德亭\\苏德亭2022\\同步\\成盘\\化学 人教版 选择性必修3 通用（新教材）\\教师用书Word版文档\\第一章\\10+.TIF" \* MERGEFORMATINET</w:instrText>
      </w:r>
      <w:r>
        <w:rPr>
          <w:rFonts w:ascii="Times New Roman" w:hAnsi="Times New Roman" w:cs="Times New Roman"/>
          <w:color w:val="0000FF"/>
          <w:u w:val="single"/>
        </w:rPr>
        <w:instrText xml:space="preserve"> </w:instrText>
      </w:r>
      <w:r>
        <w:rPr>
          <w:rFonts w:ascii="Times New Roman" w:hAnsi="Times New Roman" w:cs="Times New Roman"/>
          <w:color w:val="0000FF"/>
          <w:u w:val="single"/>
        </w:rPr>
        <w:fldChar w:fldCharType="separate"/>
      </w:r>
      <w:r>
        <w:rPr>
          <w:rFonts w:ascii="Times New Roman" w:hAnsi="Times New Roman" w:cs="Times New Roman"/>
          <w:color w:val="0000FF"/>
          <w:u w:val="single"/>
        </w:rPr>
        <w:drawing>
          <wp:inline distT="0" distB="0" distL="114300" distR="114300">
            <wp:extent cx="521970" cy="201930"/>
            <wp:effectExtent l="0" t="0" r="11430" b="7620"/>
            <wp:docPr id="2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  <w:color w:val="0000FF"/>
          <w:u w:val="single"/>
        </w:rPr>
        <w:fldChar w:fldCharType="end"/>
      </w:r>
      <w:r>
        <w:rPr>
          <w:rFonts w:ascii="Times New Roman" w:hAnsi="Times New Roman" w:cs="Times New Roman"/>
        </w:rPr>
        <w:t>，乙醇可表示为</w:t>
      </w:r>
      <w:r>
        <w:rPr>
          <w:color w:val="0000FF"/>
          <w:u w:val="single"/>
        </w:rPr>
        <w:drawing>
          <wp:inline distT="0" distB="0" distL="114300" distR="114300">
            <wp:extent cx="594360" cy="291465"/>
            <wp:effectExtent l="0" t="0" r="15240" b="13335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9FE0D66"/>
    <w:rsid w:val="1E33403B"/>
    <w:rsid w:val="1E3D14CA"/>
    <w:rsid w:val="2CC03BE6"/>
    <w:rsid w:val="39EF5B0A"/>
    <w:rsid w:val="3A2E7256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10&#25913;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10+.TIF" TargetMode="Externa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381</Characters>
  <Lines>0</Lines>
  <Paragraphs>0</Paragraphs>
  <TotalTime>0</TotalTime>
  <ScaleCrop>false</ScaleCrop>
  <LinksUpToDate>false</LinksUpToDate>
  <CharactersWithSpaces>385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89B38AD9777141B384961041E49D82FF_13</vt:lpwstr>
  </property>
</Properties>
</file>