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CA52">
      <w:pPr>
        <w:spacing w:after="0" w:line="360" w:lineRule="auto"/>
        <w:jc w:val="center"/>
        <w:rPr>
          <w:rFonts w:ascii="Times New Roman" w:hAnsi="Times New Roman" w:eastAsia="宋体" w:cs="Times New Roman"/>
          <w:b/>
          <w:sz w:val="24"/>
          <w:szCs w:val="32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4.3.2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 xml:space="preserve"> 独立性检验</w:t>
      </w:r>
    </w:p>
    <w:p w14:paraId="736DC33C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1.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2×2列联表：</w:t>
      </w:r>
    </w:p>
    <w:p w14:paraId="25A06005">
      <w:pPr>
        <w:spacing w:after="0" w:line="360" w:lineRule="auto"/>
        <w:jc w:val="both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如果随机事件</w:t>
      </w:r>
      <w:r>
        <w:rPr>
          <w:rFonts w:hint="eastAsia" w:ascii="Calibri" w:hAnsi="Calibri" w:eastAsia="宋体" w:cs="Times New Roman"/>
          <w:sz w:val="21"/>
          <w14:ligatures w14:val="none"/>
        </w:rPr>
        <w:t>A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与</w:t>
      </w:r>
      <w:r>
        <w:rPr>
          <w:rFonts w:hint="eastAsia" w:ascii="Calibri" w:hAnsi="Calibri" w:eastAsia="宋体" w:cs="Times New Roman"/>
          <w:sz w:val="21"/>
          <w14:ligatures w14:val="none"/>
        </w:rPr>
        <w:t>B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的样本数据的如表所示：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925"/>
        <w:gridCol w:w="1075"/>
        <w:gridCol w:w="1387"/>
      </w:tblGrid>
      <w:tr w14:paraId="3DD65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00" w:type="dxa"/>
          </w:tcPr>
          <w:p w14:paraId="6EC5403B">
            <w:pPr>
              <w:spacing w:after="0" w:line="360" w:lineRule="auto"/>
              <w:jc w:val="both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</w:p>
        </w:tc>
        <w:tc>
          <w:tcPr>
            <w:tcW w:w="925" w:type="dxa"/>
          </w:tcPr>
          <w:p w14:paraId="203E019C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ascii="Calibri" w:hAnsi="Calibri" w:eastAsia="宋体" w:cs="Times New Roman"/>
                <w:kern w:val="0"/>
                <w:position w:val="-4"/>
                <w:sz w:val="21"/>
                <w:szCs w:val="20"/>
                <w14:ligatures w14:val="none"/>
              </w:rPr>
              <w:object>
                <v:shape id="_x0000_i1027" o:spt="75" alt="eqId76142c0f634b7f5201012f6d4cb6871f" type="#_x0000_t75" style="height:11.55pt;width:10.7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1075" w:type="dxa"/>
          </w:tcPr>
          <w:p w14:paraId="05D07FFD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ascii="Calibri" w:hAnsi="Calibri" w:eastAsia="宋体" w:cs="Times New Roman"/>
                <w:kern w:val="0"/>
                <w:position w:val="-4"/>
                <w:sz w:val="21"/>
                <w:szCs w:val="20"/>
                <w14:ligatures w14:val="none"/>
              </w:rPr>
              <w:object>
                <v:shape id="_x0000_i1028" o:spt="75" alt="eqId76142c0f634b7f5201012f6d4cb6871f" type="#_x0000_t75" style="height:13.3pt;width:10.5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1387" w:type="dxa"/>
          </w:tcPr>
          <w:p w14:paraId="2ACAB6DF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1"/>
                <w:szCs w:val="20"/>
                <w14:ligatures w14:val="none"/>
              </w:rPr>
              <w:t>总计</w:t>
            </w:r>
          </w:p>
        </w:tc>
      </w:tr>
      <w:tr w14:paraId="5E13E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 w14:paraId="62FD297D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ascii="Calibri" w:hAnsi="Calibri" w:eastAsia="宋体" w:cs="Times New Roman"/>
                <w:kern w:val="0"/>
                <w:position w:val="-4"/>
                <w:sz w:val="21"/>
                <w:szCs w:val="20"/>
                <w14:ligatures w14:val="none"/>
              </w:rPr>
              <w:object>
                <v:shape id="_x0000_i1029" o:spt="75" alt="eqId76142c0f634b7f5201012f6d4cb6871f" type="#_x0000_t75" style="height:11.55pt;width:10.75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7" r:id="rId11">
                  <o:LockedField>false</o:LockedField>
                </o:OLEObject>
              </w:object>
            </w:r>
          </w:p>
        </w:tc>
        <w:tc>
          <w:tcPr>
            <w:tcW w:w="925" w:type="dxa"/>
          </w:tcPr>
          <w:p w14:paraId="252D8BC9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a</w:t>
            </w:r>
          </w:p>
        </w:tc>
        <w:tc>
          <w:tcPr>
            <w:tcW w:w="1075" w:type="dxa"/>
          </w:tcPr>
          <w:p w14:paraId="5F585CA8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b</w:t>
            </w:r>
          </w:p>
        </w:tc>
        <w:tc>
          <w:tcPr>
            <w:tcW w:w="1387" w:type="dxa"/>
          </w:tcPr>
          <w:p w14:paraId="5BE7938A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:u w:val="single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color w:val="0000FF"/>
                <w:kern w:val="0"/>
                <w:sz w:val="21"/>
                <w:szCs w:val="20"/>
                <w:u w:val="single"/>
                <w14:ligatures w14:val="none"/>
              </w:rPr>
              <w:t>a+b</w:t>
            </w:r>
          </w:p>
        </w:tc>
      </w:tr>
      <w:tr w14:paraId="33F4B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 w14:paraId="3DA9B94B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ascii="Calibri" w:hAnsi="Calibri" w:eastAsia="宋体" w:cs="Times New Roman"/>
                <w:kern w:val="0"/>
                <w:position w:val="-4"/>
                <w:sz w:val="21"/>
                <w:szCs w:val="20"/>
                <w14:ligatures w14:val="none"/>
              </w:rPr>
              <w:object>
                <v:shape id="_x0000_i1030" o:spt="75" alt="eqId76142c0f634b7f5201012f6d4cb6871f" type="#_x0000_t75" style="height:13.3pt;width:10.5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925" w:type="dxa"/>
          </w:tcPr>
          <w:p w14:paraId="33364A5D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c</w:t>
            </w:r>
          </w:p>
        </w:tc>
        <w:tc>
          <w:tcPr>
            <w:tcW w:w="1075" w:type="dxa"/>
          </w:tcPr>
          <w:p w14:paraId="44CF9CA3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d</w:t>
            </w:r>
          </w:p>
        </w:tc>
        <w:tc>
          <w:tcPr>
            <w:tcW w:w="1387" w:type="dxa"/>
          </w:tcPr>
          <w:p w14:paraId="6BB904A9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:u w:val="single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color w:val="0000FF"/>
                <w:kern w:val="0"/>
                <w:sz w:val="21"/>
                <w:szCs w:val="20"/>
                <w:u w:val="single"/>
                <w14:ligatures w14:val="none"/>
              </w:rPr>
              <w:t>c+d</w:t>
            </w:r>
          </w:p>
        </w:tc>
      </w:tr>
      <w:tr w14:paraId="67544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 w14:paraId="4D91ED3F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1"/>
                <w:szCs w:val="20"/>
                <w14:ligatures w14:val="none"/>
              </w:rPr>
              <w:t>总计</w:t>
            </w:r>
          </w:p>
        </w:tc>
        <w:tc>
          <w:tcPr>
            <w:tcW w:w="925" w:type="dxa"/>
          </w:tcPr>
          <w:p w14:paraId="72476A64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:u w:val="single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color w:val="0000FF"/>
                <w:kern w:val="0"/>
                <w:sz w:val="21"/>
                <w:szCs w:val="20"/>
                <w:u w:val="single"/>
                <w14:ligatures w14:val="none"/>
              </w:rPr>
              <w:t>a+c</w:t>
            </w:r>
          </w:p>
        </w:tc>
        <w:tc>
          <w:tcPr>
            <w:tcW w:w="1075" w:type="dxa"/>
          </w:tcPr>
          <w:p w14:paraId="38C97CBC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:u w:val="single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color w:val="0000FF"/>
                <w:kern w:val="0"/>
                <w:sz w:val="21"/>
                <w:szCs w:val="20"/>
                <w:u w:val="single"/>
                <w14:ligatures w14:val="none"/>
              </w:rPr>
              <w:t>b+d</w:t>
            </w:r>
          </w:p>
        </w:tc>
        <w:tc>
          <w:tcPr>
            <w:tcW w:w="1387" w:type="dxa"/>
          </w:tcPr>
          <w:p w14:paraId="24C2FC42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a+b+c+d</w:t>
            </w:r>
          </w:p>
        </w:tc>
      </w:tr>
    </w:tbl>
    <w:p w14:paraId="4EFDB054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在这个表格中，核心的数据是中间的4个，所以这样的表格称为2×2列联表.</w:t>
      </w:r>
    </w:p>
    <w:p w14:paraId="16876706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2.独立性检验</w:t>
      </w:r>
    </w:p>
    <w:p w14:paraId="58C267E2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在2×2列联表中，定义随机变量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3" o:spt="75" alt="eqIde7dc70b5e1ba847b9918a50f67bfbe8f" type="#_x0000_t75" style="height:30.35pt;width:141.5pt;" o:ole="t" filled="f" o:preferrelative="t" stroked="f" coordsize="21600,21600">
            <v:path/>
            <v:fill on="f" focussize="0,0"/>
            <v:stroke on="f" joinstyle="miter"/>
            <v:imagedata r:id="rId16" o:title="eqIde7dc70b5e1ba847b9918a50f67bfbe8f"/>
            <o:lock v:ext="edit" aspectratio="t"/>
            <w10:wrap type="none"/>
            <w10:anchorlock/>
          </v:shape>
          <o:OLEObject Type="Embed" ProgID="Equation.DSMT4" ShapeID="_x0000_i1043" DrawAspect="Content" ObjectID="_1468075729" r:id="rId1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任意给定一个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44" o:spt="75" alt="eqIde7dc70b5e1ba847b9918a50f67bfbe8f" type="#_x0000_t75" style="height:9.55pt;width:10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44" DrawAspect="Content" ObjectID="_1468075730" r:id="rId1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称为显著性水平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），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可以找到满足条件</w:t>
      </w:r>
      <w:r>
        <w:rPr>
          <w:rFonts w:ascii="Calibri" w:hAnsi="Calibri" w:eastAsia="宋体" w:cs="Times New Roman"/>
          <w:position w:val="-16"/>
          <w:sz w:val="21"/>
          <w14:ligatures w14:val="none"/>
        </w:rPr>
        <w:object>
          <v:shape id="_x0000_i1045" o:spt="75" alt="eqIde7dc70b5e1ba847b9918a50f67bfbe8f" type="#_x0000_t75" style="height:19.1pt;width:65.1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45" DrawAspect="Content" ObjectID="_1468075731" r:id="rId1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的数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54" o:spt="75" alt="eqIde7dc70b5e1ba847b9918a50f67bfbe8f" type="#_x0000_t75" style="height:12.15pt;width:8.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54" DrawAspect="Content" ObjectID="_1468075732" r:id="rId2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称为显著性水平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47" o:spt="75" alt="eqIde7dc70b5e1ba847b9918a50f67bfbe8f" type="#_x0000_t75" style="height:9.55pt;width:10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47" DrawAspect="Content" ObjectID="_1468075733" r:id="rId2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对应的分位数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），</w:t>
      </w:r>
    </w:p>
    <w:p w14:paraId="017263B6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1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若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48" o:spt="75" alt="eqIde7dc70b5e1ba847b9918a50f67bfbe8f" type="#_x0000_t75" style="height:15.65pt;width:30.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48" DrawAspect="Content" ObjectID="_1468075734" r:id="rId2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成立，就称在犯错误的概率不超过</w:t>
      </w:r>
      <w:r>
        <w:rPr>
          <w:rFonts w:ascii="Calibri" w:hAnsi="Calibri" w:eastAsia="宋体" w:cs="Times New Roman"/>
          <w:position w:val="-6"/>
          <w:sz w:val="21"/>
          <w:u w:val="single"/>
          <w14:ligatures w14:val="none"/>
        </w:rPr>
        <w:object>
          <v:shape id="_x0000_i1049" o:spt="75" alt="eqIde7dc70b5e1ba847b9918a50f67bfbe8f" type="#_x0000_t75" style="height:9.55pt;width:10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49" DrawAspect="Content" ObjectID="_1468075735" r:id="rId2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的前提下，可以认为A与B不独立（也称为A与B有关），或说有</w:t>
      </w:r>
      <w:bookmarkStart w:id="0" w:name="_GoBack"/>
      <w:r>
        <w:rPr>
          <w:rFonts w:ascii="Calibri" w:hAnsi="Calibri" w:eastAsia="宋体" w:cs="Times New Roman"/>
          <w:position w:val="-6"/>
          <w:sz w:val="21"/>
          <w:u w:val="single"/>
          <w14:ligatures w14:val="none"/>
        </w:rPr>
        <w:object>
          <v:shape id="_x0000_i1050" o:spt="75" alt="eqIde7dc70b5e1ba847b9918a50f67bfbe8f" type="#_x0000_t75" style="height:12.15pt;width:22.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50" DrawAspect="Content" ObjectID="_1468075736" r:id="rId27">
            <o:LockedField>false</o:LockedField>
          </o:OLEObject>
        </w:object>
      </w:r>
      <w:bookmarkEnd w:id="0"/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的把握认为A与B有关；</w:t>
      </w:r>
    </w:p>
    <w:p w14:paraId="4F485913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（2）若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51" o:spt="75" alt="eqIde7dc70b5e1ba847b9918a50f67bfbe8f" type="#_x0000_t75" style="height:15.65pt;width:30.8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51" DrawAspect="Content" ObjectID="_1468075737" r:id="rId2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成立，就称不能得到前述结论.</w:t>
      </w:r>
    </w:p>
    <w:p w14:paraId="4082CC6E">
      <w:pPr>
        <w:spacing w:after="0" w:line="360" w:lineRule="auto"/>
        <w:jc w:val="both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这一过程称为独立性检验.</w:t>
      </w:r>
    </w:p>
    <w:p w14:paraId="2CD8C0C0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3.常用的显著性水平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53" o:spt="75" alt="eqIde7dc70b5e1ba847b9918a50f67bfbe8f" type="#_x0000_t75" style="height:9.55pt;width:10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53" DrawAspect="Content" ObjectID="_1468075738" r:id="rId3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以及对应的分位数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55" o:spt="75" alt="eqIde7dc70b5e1ba847b9918a50f67bfbe8f" type="#_x0000_t75" style="height:12.15pt;width:8.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55" DrawAspect="Content" ObjectID="_1468075739" r:id="rId32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如表所示.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18"/>
        <w:gridCol w:w="1399"/>
        <w:gridCol w:w="1400"/>
        <w:gridCol w:w="1400"/>
        <w:gridCol w:w="1401"/>
        <w:gridCol w:w="1404"/>
      </w:tblGrid>
      <w:tr w14:paraId="3AF6C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 w14:paraId="5853EF8F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6"/>
                <w:sz w:val="21"/>
                <w14:ligatures w14:val="none"/>
              </w:rPr>
              <w:object>
                <v:shape id="_x0000_i1056" o:spt="75" alt="eqIde7dc70b5e1ba847b9918a50f67bfbe8f" type="#_x0000_t75" style="height:19.1pt;width:65.1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40" r:id="rId33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 w14:paraId="76561AAB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0.1</w:t>
            </w:r>
          </w:p>
        </w:tc>
        <w:tc>
          <w:tcPr>
            <w:tcW w:w="1420" w:type="dxa"/>
          </w:tcPr>
          <w:p w14:paraId="738AEC03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0.05</w:t>
            </w:r>
          </w:p>
        </w:tc>
        <w:tc>
          <w:tcPr>
            <w:tcW w:w="1420" w:type="dxa"/>
          </w:tcPr>
          <w:p w14:paraId="41E58D95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0.01</w:t>
            </w:r>
          </w:p>
        </w:tc>
        <w:tc>
          <w:tcPr>
            <w:tcW w:w="1421" w:type="dxa"/>
          </w:tcPr>
          <w:p w14:paraId="62AC1A75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0.005</w:t>
            </w:r>
          </w:p>
        </w:tc>
        <w:tc>
          <w:tcPr>
            <w:tcW w:w="1421" w:type="dxa"/>
          </w:tcPr>
          <w:p w14:paraId="03A2B5CF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0.001</w:t>
            </w:r>
          </w:p>
        </w:tc>
      </w:tr>
      <w:tr w14:paraId="3EABB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2B4D7BD0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ascii="Calibri" w:hAnsi="Calibri" w:eastAsia="宋体" w:cs="Times New Roman"/>
                <w:position w:val="-6"/>
                <w:sz w:val="21"/>
                <w14:ligatures w14:val="none"/>
              </w:rPr>
              <w:object>
                <v:shape id="_x0000_i1057" o:spt="75" alt="eqIde7dc70b5e1ba847b9918a50f67bfbe8f" type="#_x0000_t75" style="height:12.15pt;width:8.8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41" r:id="rId35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 w14:paraId="2EDD50A2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2.706</w:t>
            </w:r>
          </w:p>
        </w:tc>
        <w:tc>
          <w:tcPr>
            <w:tcW w:w="1420" w:type="dxa"/>
          </w:tcPr>
          <w:p w14:paraId="3F962B9B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3.841</w:t>
            </w:r>
          </w:p>
        </w:tc>
        <w:tc>
          <w:tcPr>
            <w:tcW w:w="1420" w:type="dxa"/>
          </w:tcPr>
          <w:p w14:paraId="777A67ED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6.635</w:t>
            </w:r>
          </w:p>
        </w:tc>
        <w:tc>
          <w:tcPr>
            <w:tcW w:w="1421" w:type="dxa"/>
          </w:tcPr>
          <w:p w14:paraId="6FAFD7F4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7.879</w:t>
            </w:r>
          </w:p>
        </w:tc>
        <w:tc>
          <w:tcPr>
            <w:tcW w:w="1421" w:type="dxa"/>
          </w:tcPr>
          <w:p w14:paraId="15C13A89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10.828</w:t>
            </w:r>
          </w:p>
        </w:tc>
      </w:tr>
    </w:tbl>
    <w:p w14:paraId="2E136E66">
      <w:pPr>
        <w:spacing w:after="0" w:line="360" w:lineRule="auto"/>
        <w:jc w:val="both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4.应用独立性检验解决实际问题的大致步骤</w:t>
      </w:r>
    </w:p>
    <w:p w14:paraId="3A7F1AC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（1）提出假设：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  <w14:ligatures w14:val="none"/>
        </w:rPr>
        <w:t>A</w:t>
      </w:r>
      <w:r>
        <w:rPr>
          <w:rFonts w:ascii="Calibri" w:hAnsi="Calibri" w:eastAsia="宋体" w:cs="Times New Roman"/>
          <w:sz w:val="21"/>
          <w14:ligatures w14:val="none"/>
        </w:rPr>
        <w:t>和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  <w14:ligatures w14:val="none"/>
        </w:rPr>
        <w:t>B</w:t>
      </w:r>
      <w:r>
        <w:rPr>
          <w:rFonts w:ascii="Calibri" w:hAnsi="Calibri" w:eastAsia="宋体" w:cs="Times New Roman"/>
          <w:sz w:val="21"/>
          <w14:ligatures w14:val="none"/>
        </w:rPr>
        <w:t>相互独立，并给出在问题中的解释；</w:t>
      </w:r>
    </w:p>
    <w:p w14:paraId="3932B7A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（2）根据抽样数据整理出2×2列联表，计算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953e89f7e797bf8fe9ff31e0d2f66728" type="#_x0000_t75" style="height:15.35pt;width:14.1pt;" o:ole="t" filled="f" o:preferrelative="t" stroked="f" coordsize="21600,21600">
            <v:path/>
            <v:fill on="f" focussize="0,0"/>
            <v:stroke on="f" joinstyle="miter"/>
            <v:imagedata r:id="rId37" o:title="eqId953e89f7e797bf8fe9ff31e0d2f66728"/>
            <o:lock v:ext="edit" aspectratio="t"/>
            <w10:wrap type="none"/>
            <w10:anchorlock/>
          </v:shape>
          <o:OLEObject Type="Embed" ProgID="Equation.DSMT4" ShapeID="_x0000_i1039" DrawAspect="Content" ObjectID="_1468075742" r:id="rId36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的值；</w:t>
      </w:r>
    </w:p>
    <w:p w14:paraId="594E752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（3）根据检验规则得出推断结论．</w:t>
      </w:r>
    </w:p>
    <w:p w14:paraId="781F712F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8E9C5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7D4AA5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C5"/>
    <w:rsid w:val="004540D0"/>
    <w:rsid w:val="00D0045D"/>
    <w:rsid w:val="00D351C5"/>
    <w:rsid w:val="00F91D42"/>
    <w:rsid w:val="08D51B22"/>
    <w:rsid w:val="1A0F1F33"/>
    <w:rsid w:val="7B03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image" Target="media/image14.wmf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412</Characters>
  <Lines>32</Lines>
  <Paragraphs>38</Paragraphs>
  <TotalTime>2</TotalTime>
  <ScaleCrop>false</ScaleCrop>
  <LinksUpToDate>false</LinksUpToDate>
  <CharactersWithSpaces>416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2025-04-02T04:34:00Z</dcterms:created>
  <dc:creator>路阳 梁</dc:creator>
  <cp:lastModifiedBy>众望教育</cp:lastModifiedBy>
  <dcterms:modified xsi:type="dcterms:W3CDTF">2025-05-27T08:32:44Z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4011860938ED47E6A766276035703CFB_12</vt:lpwstr>
  </property>
</Properties>
</file>