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CD5B9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8"/>
          <w:szCs w:val="2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8"/>
          <w:szCs w:val="28"/>
          <w:u w:color="000000" w:themeColor="text1"/>
          <w:lang w:val="en-US" w:eastAsia="zh-CN"/>
          <w14:ligatures w14:val="none"/>
        </w:rPr>
        <w:t>4.4  数学归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8"/>
          <w:szCs w:val="28"/>
          <w:u w:color="000000" w:themeColor="text1"/>
          <w:lang w:val="en-US" w:eastAsia="zh-CN"/>
          <w14:ligatures w14:val="none"/>
        </w:rPr>
        <w:t>纳法</w:t>
      </w:r>
    </w:p>
    <w:p w14:paraId="25BCCADC">
      <w:pPr>
        <w:widowControl/>
        <w:numPr>
          <w:ilvl w:val="0"/>
          <w:numId w:val="0"/>
        </w:numPr>
        <w:spacing w:after="0" w:line="360" w:lineRule="auto"/>
        <w:ind w:left="0" w:leftChars="0"/>
        <w:jc w:val="both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在证明一个与正整数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有关的命题时，可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按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下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列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步骤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进行：</w:t>
      </w:r>
    </w:p>
    <w:p w14:paraId="2C6403D4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(1)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（归纳奠基）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证明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(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  <m:t>0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</m:ctrlPr>
          </m:sub>
        </m:sSub>
      </m:oMath>
      <w:r>
        <w:rPr>
          <w:rFonts w:hint="eastAsia" w:ascii="Times New Roman" w:hAnsi="Cambria Math" w:eastAsia="宋体" w:cs="Times New Roman"/>
          <w:b w:val="0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∈</w:t>
      </w:r>
      <m:oMath>
        <m:sSup>
          <m:sSupPr>
            <m:ctrlPr>
              <w:rPr>
                <w:rFonts w:ascii="Cambria Math" w:hAnsi="Cambria Math" w:cs="Times New Roman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  <m:t>N</m:t>
            </m:r>
            <m:ctrlPr>
              <w:rPr>
                <w:rFonts w:ascii="Cambria Math" w:hAnsi="Cambria Math" w:cs="Times New Roman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kern w:val="0"/>
                <w:sz w:val="21"/>
                <w:szCs w:val="21"/>
                <w:u w:color="000000" w:themeColor="text1"/>
                <w:lang w:val="en-US" w:eastAsia="zh-CN" w:bidi="ar-SA"/>
              </w:rPr>
              <m:t>∗</m:t>
            </m:r>
            <m:ctrlPr>
              <w:rPr>
                <w:rFonts w:ascii="Cambria Math" w:hAnsi="Cambria Math" w:cs="Times New Roman"/>
                <w:bCs/>
                <w:i w:val="0"/>
                <w:iCs/>
                <w:color w:val="auto"/>
                <w:kern w:val="0"/>
                <w:sz w:val="21"/>
                <w:szCs w:val="21"/>
                <w:u w:color="000000" w:themeColor="text1"/>
                <w:lang w:val="en-US" w:bidi="ar-SA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b w:val="0"/>
          <w:bCs/>
          <w:i w:val="0"/>
          <w:iCs/>
          <w:color w:val="auto"/>
          <w:kern w:val="0"/>
          <w:sz w:val="21"/>
          <w:szCs w:val="21"/>
          <w:u w:color="000000" w:themeColor="text1"/>
          <w:lang w:val="en-US" w:eastAsia="zh-CN"/>
          <w14:ligatures w14:val="none"/>
        </w:rPr>
        <w:t>)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时命题成立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；</w:t>
      </w:r>
    </w:p>
    <w:p w14:paraId="53A91D8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(2)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（归纳递推）以“当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16743b46792d3250ede27f695612003a" type="#_x0000_t75" style="height:19.2pt;width:90.6pt;" o:ole="t" filled="f" o:preferrelative="t" stroked="f" coordsize="21600,21600">
            <v:path/>
            <v:fill on="f" focussize="0,0"/>
            <v:stroke on="f" joinstyle="miter"/>
            <v:imagedata r:id="rId8" o:title="eqId16743b46792d3250ede27f695612003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时命题成立”为条件，推出“当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时命题也成立”．</w:t>
      </w:r>
    </w:p>
    <w:p w14:paraId="2A6E86EB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只要完成这两个步骤，就可以断定命题对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的所有正整数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都成立，这种证明方法称为数学归纳法．</w:t>
      </w:r>
    </w:p>
    <w:p w14:paraId="6D58A787">
      <w:pPr>
        <w:widowControl/>
        <w:shd w:val="clear" w:color="auto" w:fill="auto"/>
        <w:spacing w:after="0" w:line="360" w:lineRule="auto"/>
        <w:jc w:val="both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2．应用数学归纳法证明命题时应注意：</w:t>
      </w:r>
    </w:p>
    <w:p w14:paraId="6485CDC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（1）找准起点，奠基要稳，有些问题中验证的初始值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16530bfffc3b0bb4bda872bf43a3b82f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0" o:title="eqId16530bfffc3b0bb4bda872bf43a3b8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不一定为1．</w:t>
      </w:r>
    </w:p>
    <w:p w14:paraId="1EFEFF6C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（2）正确分析由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f2b66d04abdc608824821dee4c842065" type="#_x0000_t75" style="height:19.15pt;width:90.6pt;" o:ole="t" filled="f" o:preferrelative="t" stroked="f" coordsize="21600,21600">
            <v:path/>
            <v:fill on="f" focussize="0,0"/>
            <v:stroke on="f" joinstyle="miter"/>
            <v:imagedata r:id="rId12" o:title="eqIdf2b66d04abdc608824821dee4c84206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3e8d70d8c5c609c5b55dd2d795be9648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4" o:title="eqId3e8d70d8c5c609c5b55dd2d795be96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时式子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，是应用数学归纳法成功证明问题的保障．</w:t>
      </w:r>
    </w:p>
    <w:p w14:paraId="08F19E2B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（3）在第二步证明中一定要利用归纳假设，这是数学归纳法证明的核心环节，否则这样的证明就不是利用数学归纳法证明．</w:t>
      </w:r>
    </w:p>
    <w:p w14:paraId="625CA855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【自主诊断】</w:t>
      </w:r>
    </w:p>
    <w:p w14:paraId="28989661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判断下列结论是否正确．（请在括号内打“√”或“×”）</w:t>
      </w:r>
    </w:p>
    <w:p w14:paraId="0A8E9DA4">
      <w:pPr>
        <w:widowControl/>
        <w:numPr>
          <w:ilvl w:val="0"/>
          <w:numId w:val="1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通过数学归纳法得出的结论一定正确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46F653F4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推</w:t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u w:val="none" w:color="000000" w:themeColor="text1"/>
          <w:lang w:val="en-US" w:eastAsia="zh-CN"/>
          <w14:ligatures w14:val="none"/>
        </w:rPr>
        <w:t>证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auto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=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auto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k</w:t>
      </w:r>
      <w:r>
        <w:rPr>
          <w:rFonts w:hint="default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+1时</w:t>
      </w:r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可以不用</w:t>
      </w:r>
      <m:oMath>
        <m:r>
          <m:rPr/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n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=</m:t>
        </m:r>
        <m:r>
          <m:rPr/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k</m:t>
        </m:r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>时的假设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21"/>
          <w:u w:val="none" w:color="000000" w:themeColor="text1"/>
          <w:lang w:val="en-US" w:eastAsia="zh-CN" w:bidi="ar-SA"/>
          <w14:ligatures w14:val="none"/>
        </w:rPr>
        <w:t>（  ）</w:t>
      </w:r>
    </w:p>
    <w:p w14:paraId="0DD1517C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在证明与正奇数有关命题时，用数学归纳法证明时第二步是</w:t>
      </w:r>
      <m:oMath>
        <m:r>
          <m:rPr/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n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=</m:t>
        </m:r>
        <m:r>
          <m:rPr/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k</m:t>
        </m:r>
      </m:oMath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(</w:t>
      </w:r>
      <m:oMath>
        <m:r>
          <m:rPr/>
          <w:rPr>
            <w:rFonts w:hint="default" w:ascii="Cambria Math" w:hAnsi="Cambria Math" w:cs="Times New Roman"/>
            <w:color w:val="auto"/>
            <w:kern w:val="0"/>
            <w:sz w:val="21"/>
            <w:szCs w:val="21"/>
            <w:u w:val="none" w:color="000000" w:themeColor="text1"/>
            <w:lang w:val="en-US" w:eastAsia="zh-CN" w:bidi="ar-SA"/>
          </w:rPr>
          <m:t>k</m:t>
        </m:r>
      </m:oMath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为正奇数)时命题成立，推证</w:t>
      </w:r>
      <w:r>
        <w:rPr>
          <w:rFonts w:hint="default" w:ascii="Times New Roman" w:hAnsi="Cambria Math" w:eastAsia="宋体" w:cs="Times New Roman"/>
          <w:bCs/>
          <w:i/>
          <w:iCs w:val="0"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n=k+</w:t>
      </w: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2时命题成立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7D85324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．用数学归纳法证明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7e67fffe2098f53818a6122ac463571a" type="#_x0000_t75" style="height:19.35pt;width:93.25pt;" o:ole="t" filled="f" o:preferrelative="t" stroked="f" coordsize="21600,21600">
            <v:path/>
            <v:fill on="f" focussize="0,0"/>
            <v:stroke on="f" joinstyle="miter"/>
            <v:imagedata r:id="rId16" o:title="eqId7e67fffe2098f53818a6122ac463571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，第一步应验证 （</w:t>
      </w:r>
      <w:r>
        <w:rPr>
          <w:rFonts w:ascii="Times New Roman" w:hAnsi="Times New Roman" w:eastAsia="Times New Roman" w:cs="Times New Roman"/>
          <w:bCs/>
          <w:iCs/>
          <w:color w:val="000000"/>
          <w:kern w:val="0"/>
          <w:sz w:val="24"/>
          <w:szCs w:val="24"/>
          <w:u w:color="000000" w:themeColor="text1"/>
          <w14:ligatures w14:val="none"/>
        </w:rPr>
        <w:t>    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</w:t>
      </w:r>
    </w:p>
    <w:p w14:paraId="773BD3BE">
      <w:pPr>
        <w:widowControl/>
        <w:shd w:val="clear" w:color="auto" w:fill="auto"/>
        <w:tabs>
          <w:tab w:val="left" w:pos="4156"/>
        </w:tabs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A．当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c87b351f16728b0023fd63678f8103c7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8" o:title="eqIdc87b351f16728b0023fd63678f8103c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时，不等式成立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B．当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cc2d3df37e73a8abea815f37dbb3fff5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20" o:title="eqIdcc2d3df37e73a8abea815f37dbb3fff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时，不等式成立</w:t>
      </w:r>
    </w:p>
    <w:p w14:paraId="7072107C">
      <w:pPr>
        <w:widowControl/>
        <w:shd w:val="clear" w:color="auto" w:fill="auto"/>
        <w:tabs>
          <w:tab w:val="left" w:pos="4156"/>
        </w:tabs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C．当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be604061cf1591f7069472269d4c9719" type="#_x0000_t75" style="height:12.3pt;width:23.7pt;" o:ole="t" filled="f" o:preferrelative="t" stroked="f" coordsize="21600,21600">
            <v:path/>
            <v:fill on="f" focussize="0,0"/>
            <v:stroke on="f" joinstyle="miter"/>
            <v:imagedata r:id="rId22" o:title="eqIdbe604061cf1591f7069472269d4c971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时，不等式成立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D．当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fac3649308b528fd56545ba102dc42d5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24" o:title="eqIdfac3649308b528fd56545ba102dc42d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时，不等式成立</w:t>
      </w:r>
    </w:p>
    <w:p w14:paraId="566FB607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．用数学归纳法证明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6846743e55bb6f2ee46b2d03ba626461" type="#_x0000_t75" style="height:27.1pt;width:106.4pt;" o:ole="t" filled="f" o:preferrelative="t" stroked="f" coordsize="21600,21600">
            <v:path/>
            <v:fill on="f" focussize="0,0"/>
            <v:stroke on="f" joinstyle="miter"/>
            <v:imagedata r:id="rId26" o:title="eqId6846743e55bb6f2ee46b2d03ba62646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15a70b95c53fb6655721e2a8c61f5c2c" type="#_x0000_t75" style="height:13.85pt;width:31.65pt;" o:ole="t" filled="f" o:preferrelative="t" stroked="f" coordsize="21600,21600">
            <v:path/>
            <v:fill on="f" focussize="0,0"/>
            <v:stroke on="f" joinstyle="miter"/>
            <v:imagedata r:id="rId28" o:title="eqId15a70b95c53fb6655721e2a8c61f5c2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10e468312d09c6563c9094b710a35a65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30" o:title="eqId10e468312d09c6563c9094b710a35a6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），第一步要证明的不等式是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 w:themeColor="text1"/>
          <w:kern w:val="0"/>
          <w:sz w:val="21"/>
          <w:szCs w:val="18"/>
          <w:u w:val="single" w:color="000000" w:themeColor="text1"/>
          <w:lang w:eastAsia="zh-CN"/>
          <w14:textFill>
            <w14:solidFill>
              <w14:schemeClr w14:val="tx1"/>
            </w14:solidFill>
          </w14:textFill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8ef7ca2b3e8061384501f668e59696a1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2" o:title="eqId8ef7ca2b3e8061384501f668e59696a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63ba21f3d0cfc86d40e2e06446623ce0" type="#_x0000_t75" style="height:12.75pt;width:37.8pt;" o:ole="t" filled="f" o:preferrelative="t" stroked="f" coordsize="21600,21600">
            <v:path/>
            <v:fill on="f" focussize="0,0"/>
            <v:stroke on="f" joinstyle="miter"/>
            <v:imagedata r:id="rId34" o:title="eqId63ba21f3d0cfc86d40e2e06446623ce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时，左端增加了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．</w:t>
      </w:r>
    </w:p>
    <w:p w14:paraId="75DFF156">
      <w:pPr>
        <w:widowControl/>
        <w:spacing w:after="0" w:line="240" w:lineRule="auto"/>
        <w:jc w:val="both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30"/>
          <w:szCs w:val="30"/>
          <w:u w:color="000000" w:themeColor="text1"/>
          <w:lang w:val="en-US" w:eastAsia="zh-CN" w:bidi="ar-SA"/>
          <w14:ligatures w14:val="none"/>
        </w:rPr>
      </w:pPr>
    </w:p>
    <w:p w14:paraId="72CC0C5C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6CCF272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9F6E5C"/>
    <w:multiLevelType w:val="singleLevel"/>
    <w:tmpl w:val="4A9F6E5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AC"/>
    <w:rsid w:val="00233435"/>
    <w:rsid w:val="00520AAC"/>
    <w:rsid w:val="00BD04AB"/>
    <w:rsid w:val="00D96B7F"/>
    <w:rsid w:val="0E1D5588"/>
    <w:rsid w:val="2DEE04C9"/>
    <w:rsid w:val="4CB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500</Characters>
  <Lines>21</Lines>
  <Paragraphs>24</Paragraphs>
  <TotalTime>0</TotalTime>
  <ScaleCrop>false</ScaleCrop>
  <LinksUpToDate>false</LinksUpToDate>
  <CharactersWithSpaces>626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2025-04-02T02:36:00Z</dcterms:created>
  <dc:creator>路阳 梁</dc:creator>
  <cp:lastModifiedBy>小明同学</cp:lastModifiedBy>
  <dcterms:modified xsi:type="dcterms:W3CDTF">2025-08-13T04:14:54Z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104E9AE2FD754CC6ABB43389588437FF_12</vt:lpwstr>
  </property>
</Properties>
</file>