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EBB67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  <w:t>4．3．2 等比数列的前n项和公式</w:t>
      </w:r>
    </w:p>
    <w:p w14:paraId="507E4D75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  <w:t>课时1 等比数列的前n项和（1）</w:t>
      </w:r>
    </w:p>
    <w:p w14:paraId="2E87FA37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Cambria Math" w:eastAsia="宋体" w:cs="Times New Roman"/>
          <w:bCs/>
          <w:i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 w:val="0"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1．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若等比数列的首项为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，公比为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10" o:title="eqId9aa8a716a31b0f51b70fdf9bdb2579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，则它的前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</w:t>
      </w:r>
      <m:oMath>
        <m:sSub>
          <m:sSubPr>
            <m:ctrlPr>
              <w:rPr>
                <w:rFonts w:ascii="Cambria Math" w:hAnsi="Cambria Math"/>
                <w:i/>
                <w:color w:val="000000"/>
                <w:highlight w:val="none"/>
                <w:u w:color="000000" w:themeColor="text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000000"/>
                <w:highlight w:val="none"/>
                <w:u w:color="000000" w:themeColor="text1"/>
                <w:lang w:val="en-US" w:eastAsia="zh-CN"/>
              </w:rPr>
              <m:t>S</m:t>
            </m:r>
            <m:ctrlPr>
              <w:rPr>
                <w:rFonts w:ascii="Cambria Math" w:hAnsi="Cambria Math"/>
                <w:i/>
                <w:color w:val="000000"/>
                <w:highlight w:val="none"/>
                <w:u w:color="000000" w:themeColor="text1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000000"/>
                <w:highlight w:val="none"/>
                <w:u w:color="000000" w:themeColor="text1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000000"/>
                <w:highlight w:val="none"/>
                <w:u w:color="000000" w:themeColor="text1"/>
                <w:lang w:val="en-US"/>
              </w:rPr>
            </m:ctrlPr>
          </m:sub>
        </m:sSub>
        <m:r>
          <m:rPr/>
          <w:rPr>
            <w:rFonts w:hint="default" w:ascii="Cambria Math" w:hAnsi="Cambria Math"/>
            <w:color w:val="000000"/>
            <w:highlight w:val="none"/>
            <w:u w:color="000000" w:themeColor="text1"/>
            <w:lang w:val="en-US" w:eastAsia="zh-CN"/>
          </w:rPr>
          <m:t>=</m:t>
        </m:r>
        <m:r>
          <m:rPr>
            <m:sty m:val="p"/>
          </m:rPr>
          <w:rPr>
            <w:rFonts w:hint="eastAsia" w:ascii="Times New Roman" w:hAnsi="Times New Roman" w:eastAsia="宋体" w:cs="Times New Roman"/>
            <w:color w:val="0000FF"/>
            <w:kern w:val="0"/>
            <w:sz w:val="21"/>
            <w:szCs w:val="18"/>
            <w:u w:val="single" w:color="000000" w:themeColor="text1"/>
            <w:lang w:eastAsia="zh-CN"/>
            <w14:ligatures w14:val="none"/>
          </w:rPr>
          <m:t xml:space="preserve">         </m:t>
        </m:r>
        <m:r>
          <m:rPr>
            <m:sty m:val="p"/>
          </m:rPr>
          <w:rPr>
            <w:rFonts w:hint="default" w:ascii="Cambria Math" w:hAnsi="Cambria Math" w:eastAsia="宋体" w:cs="Times New Roman"/>
            <w:color w:val="0000FF"/>
            <w:kern w:val="0"/>
            <w:sz w:val="21"/>
            <w:szCs w:val="18"/>
            <w:u w:val="single" w:color="000000" w:themeColor="text1"/>
            <w:lang w:val="en-US" w:eastAsia="zh-CN"/>
            <w14:ligatures w14:val="none"/>
          </w:rPr>
          <m:t xml:space="preserve">       </m:t>
        </m:r>
        <m:r>
          <m:rPr>
            <m:sty m:val="p"/>
          </m:rPr>
          <w:rPr>
            <w:rFonts w:hint="eastAsia" w:ascii="Times New Roman" w:hAnsi="Times New Roman" w:eastAsia="宋体" w:cs="Times New Roman"/>
            <w:color w:val="0000FF"/>
            <w:kern w:val="0"/>
            <w:sz w:val="21"/>
            <w:szCs w:val="18"/>
            <w:u w:val="single" w:color="000000" w:themeColor="text1"/>
            <w:lang w:eastAsia="zh-CN"/>
            <w14:ligatures w14:val="none"/>
          </w:rPr>
          <m:t xml:space="preserve">   </m:t>
        </m:r>
        <m:r>
          <m:rPr/>
          <w:rPr>
            <w:rFonts w:hint="default" w:ascii="Cambria Math" w:hAnsi="Cambria Math"/>
            <w:color w:val="000000"/>
            <w:highlight w:val="none"/>
            <w:u w:color="000000" w:themeColor="text1"/>
            <w:lang w:val="en-US" w:eastAsia="zh-CN"/>
          </w:rPr>
          <m:t xml:space="preserve"> </m:t>
        </m:r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56BA30E3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 w:val="0"/>
          <w:bCs/>
          <w:i w:val="0"/>
          <w:iCs w:val="0"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  <w:t>因为</w:t>
      </w:r>
      <m:oMath>
        <m:sSub>
          <m:sSubP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highlight w:val="none"/>
                <w:u w:val="none" w:color="000000" w:themeColor="text1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highlight w:val="none"/>
                <w:u w:val="none" w:color="000000" w:themeColor="text1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sub>
        </m:sSub>
        <m:r>
          <m:rPr/>
          <w:rPr>
            <w:rFonts w:hint="default" w:ascii="Cambria Math" w:hAnsi="Cambria Math"/>
            <w:color w:val="auto"/>
            <w:highlight w:val="none"/>
            <w:u w:val="none" w:color="000000" w:themeColor="text1"/>
            <w:lang w:val="en-US" w:eastAsia="zh-CN"/>
          </w:rPr>
          <m:t>=</m:t>
        </m:r>
        <m:sSub>
          <m:sSubP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highlight w:val="none"/>
                <w:u w:val="none" w:color="000000" w:themeColor="text1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highlight w:val="none"/>
                <w:u w:val="none" w:color="000000" w:themeColor="text1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sub>
        </m:sSub>
        <m:sSup>
          <m:sSupP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/>
                <w:color w:val="auto"/>
                <w:highlight w:val="none"/>
                <w:u w:val="none" w:color="000000" w:themeColor="text1"/>
                <w:lang w:val="en-US" w:eastAsia="zh-CN"/>
              </w:rPr>
              <m:t>q</m:t>
            </m: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e>
          <m:sup>
            <m:r>
              <m:rPr/>
              <w:rPr>
                <w:rFonts w:hint="default" w:ascii="Cambria Math" w:hAnsi="Cambria Math"/>
                <w:color w:val="auto"/>
                <w:highlight w:val="none"/>
                <w:u w:val="none" w:color="000000" w:themeColor="text1"/>
                <w:lang w:val="en-US" w:eastAsia="zh-CN"/>
              </w:rPr>
              <m:t>n−1</m:t>
            </m:r>
            <m:ctrlPr>
              <w:rPr>
                <w:rFonts w:ascii="Cambria Math" w:hAnsi="Cambria Math"/>
                <w:i/>
                <w:color w:val="auto"/>
                <w:highlight w:val="none"/>
                <w:u w:val="none" w:color="000000" w:themeColor="text1"/>
                <w:lang w:val="en-US"/>
              </w:rPr>
            </m:ctrlPr>
          </m:sup>
        </m:sSup>
        <m:r>
          <m:rPr>
            <m:sty m:val="p"/>
          </m:rPr>
          <w:rPr>
            <w:rFonts w:hint="eastAsia" w:ascii="Cambria Math" w:hAnsi="Cambria Math"/>
            <w:color w:val="auto"/>
            <w:highlight w:val="none"/>
            <w:u w:val="none" w:color="000000" w:themeColor="text1"/>
            <w:lang w:val="en-US" w:eastAsia="zh-CN"/>
          </w:rPr>
          <m:t>，</m:t>
        </m:r>
      </m:oMath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18"/>
          <w:highlight w:val="none"/>
          <w:u w:val="none" w:color="000000" w:themeColor="text1"/>
          <w:lang w:val="en-US" w:eastAsia="zh-CN"/>
          <w14:ligatures w14:val="none"/>
        </w:rPr>
        <w:t>所以等比数列前n项和公式也可以写成</w:t>
      </w:r>
      <m:oMath>
        <m:sSub>
          <m:sSubPr>
            <m:ctrlPr>
              <w:rPr>
                <w:rFonts w:ascii="Cambria Math" w:hAnsi="Cambria Math"/>
                <w:i/>
                <w:color w:val="000000"/>
                <w:highlight w:val="none"/>
                <w:u w:color="000000" w:themeColor="text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000000"/>
                <w:highlight w:val="none"/>
                <w:u w:color="000000" w:themeColor="text1"/>
                <w:lang w:val="en-US" w:eastAsia="zh-CN"/>
              </w:rPr>
              <m:t>S</m:t>
            </m:r>
            <m:ctrlPr>
              <w:rPr>
                <w:rFonts w:ascii="Cambria Math" w:hAnsi="Cambria Math"/>
                <w:i/>
                <w:color w:val="000000"/>
                <w:highlight w:val="none"/>
                <w:u w:color="000000" w:themeColor="text1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000000"/>
                <w:highlight w:val="none"/>
                <w:u w:color="000000" w:themeColor="text1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000000"/>
                <w:highlight w:val="none"/>
                <w:u w:color="000000" w:themeColor="text1"/>
                <w:lang w:val="en-US"/>
              </w:rPr>
            </m:ctrlPr>
          </m:sub>
        </m:sSub>
        <m:r>
          <m:rPr/>
          <w:rPr>
            <w:rFonts w:hint="default" w:ascii="Cambria Math" w:hAnsi="Cambria Math"/>
            <w:color w:val="000000"/>
            <w:highlight w:val="none"/>
            <w:u w:color="000000" w:themeColor="text1"/>
            <w:lang w:val="en-US" w:eastAsia="zh-CN"/>
          </w:rPr>
          <m:t>=</m:t>
        </m:r>
        <m:r>
          <m:rPr>
            <m:sty m:val="p"/>
          </m:rPr>
          <w:rPr>
            <w:rFonts w:hint="eastAsia" w:ascii="Times New Roman" w:hAnsi="Times New Roman" w:eastAsia="宋体" w:cs="Times New Roman"/>
            <w:color w:val="0000FF"/>
            <w:kern w:val="0"/>
            <w:sz w:val="21"/>
            <w:szCs w:val="18"/>
            <w:u w:val="single" w:color="000000" w:themeColor="text1"/>
            <w:lang w:eastAsia="zh-CN"/>
            <w14:ligatures w14:val="none"/>
          </w:rPr>
          <m:t xml:space="preserve">    </m:t>
        </m:r>
        <m:r>
          <m:rPr>
            <m:sty m:val="p"/>
          </m:rPr>
          <w:rPr>
            <w:rFonts w:hint="default" w:ascii="Cambria Math" w:hAnsi="Cambria Math" w:eastAsia="宋体" w:cs="Times New Roman"/>
            <w:color w:val="0000FF"/>
            <w:kern w:val="0"/>
            <w:sz w:val="21"/>
            <w:szCs w:val="18"/>
            <w:u w:val="single" w:color="000000" w:themeColor="text1"/>
            <w:lang w:val="en-US" w:eastAsia="zh-CN"/>
            <w14:ligatures w14:val="none"/>
          </w:rPr>
          <m:t xml:space="preserve">          </m:t>
        </m:r>
        <m:r>
          <m:rPr>
            <m:sty m:val="p"/>
          </m:rPr>
          <w:rPr>
            <w:rFonts w:hint="eastAsia" w:ascii="Times New Roman" w:hAnsi="Times New Roman" w:eastAsia="宋体" w:cs="Times New Roman"/>
            <w:color w:val="0000FF"/>
            <w:kern w:val="0"/>
            <w:sz w:val="21"/>
            <w:szCs w:val="18"/>
            <w:u w:val="single" w:color="000000" w:themeColor="text1"/>
            <w:lang w:eastAsia="zh-CN"/>
            <w14:ligatures w14:val="none"/>
          </w:rPr>
          <m:t xml:space="preserve">        </m:t>
        </m:r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6BFCCD2F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2</w:t>
      </w:r>
      <w:r>
        <w:rPr>
          <w:rFonts w:hint="default" w:ascii="Times New Roman" w:hAnsi="Cambria Math" w:eastAsia="宋体" w:cs="Times New Roman"/>
          <w:bCs/>
          <w:i w:val="0"/>
          <w:iCs w:val="0"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(1)应用等比数列的前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项和公式时，首先要对公比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q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＝1或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q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≠1进行判断，若两种情况都有可能，则要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59CAE13F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(2)在等比数列的通项公式和前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项和公式中，共涉及五个量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96abfe2da27a63e6affb19a0c80236d9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5" o:title="eqId96abfe2da27a63e6affb19a0c80236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q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17" o:title="eqId08eb71ecf8d733b6932f4680874dbbf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，其中首项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和公比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q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为基本量，且“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”，常常列方程组来解答．</w:t>
      </w:r>
    </w:p>
    <w:p w14:paraId="40B75DC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)对于基本量的计算，列方程组求解是基本方法，通常用约分或两式相除的方法进行消元，有时会用到整体代换，如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5e61fa11a774052fedace1ab2d1a606c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20" o:title="eqId5e61fa11a774052fedace1ab2d1a606c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a52e727458607e6642ffe974f3e9dc6b" type="#_x0000_t75" style="height:29pt;width:22.85pt;" o:ole="t" filled="f" o:preferrelative="t" stroked="f" coordsize="21600,21600">
            <v:path/>
            <v:fill on="f" focussize="0,0"/>
            <v:stroke on="f" joinstyle="miter"/>
            <v:imagedata r:id="rId22" o:title="eqIda52e727458607e6642ffe974f3e9dc6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都可看作一个整体．</w:t>
      </w:r>
    </w:p>
    <w:p w14:paraId="48F50BB8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hint="default" w:ascii="Times New Roman" w:hAnsi="Cambria Math" w:eastAsia="宋体" w:cs="Times New Roman"/>
          <w:bCs/>
          <w:i w:val="0"/>
          <w:iCs w:val="0"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若一个非</w:t>
      </w:r>
      <w:bookmarkStart w:id="0" w:name="_GoBack"/>
      <w:bookmarkEnd w:id="0"/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常数列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29518f13a1ebc3fff8181c2d7cfba22f" type="#_x0000_t75" style="height:17.8pt;width:21.1pt;" o:ole="t" filled="f" o:preferrelative="t" stroked="f" coordsize="21600,21600">
            <v:path/>
            <v:fill on="f" focussize="0,0"/>
            <v:stroke on="f" joinstyle="miter"/>
            <v:imagedata r:id="rId24" o:title="eqId29518f13a1ebc3fff8181c2d7cfba22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26" o:title="eqIdb6a24198bd04c29321ae5dc5a28fe42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0a277cd9275827618b34f6c86e94b7f7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28" o:title="eqId0a277cd9275827618b34f6c86e94b7f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FF"/>
          <w:kern w:val="0"/>
          <w:sz w:val="21"/>
          <w:szCs w:val="18"/>
          <w:u w:color="000000" w:themeColor="text1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7" o:spt="75" alt="eqId73cbae34c4a4255b2c4a5ed02586c817" type="#_x0000_t75" style="height:19.1pt;width:100.3pt;" o:ole="t" filled="f" o:preferrelative="t" stroked="f" coordsize="21600,21600">
            <v:path/>
            <v:fill on="f" focussize="0,0"/>
            <v:stroke on="f" joinstyle="miter"/>
            <v:imagedata r:id="rId30" o:title="eqId73cbae34c4a4255b2c4a5ed02586c81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29518f13a1ebc3fff8181c2d7cfba22f" type="#_x0000_t75" style="height:17.8pt;width:21.1pt;" o:ole="t" filled="f" o:preferrelative="t" stroked="f" coordsize="21600,21600">
            <v:path/>
            <v:fill on="f" focussize="0,0"/>
            <v:stroke on="f" joinstyle="miter"/>
            <v:imagedata r:id="rId24" o:title="eqId29518f13a1ebc3fff8181c2d7cfba2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为等比数列，即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9" o:spt="75" alt="eqId8f64eae0caeae80817e955e9fda9e9fb" type="#_x0000_t75" style="height:19.1pt;width:200.6pt;" o:ole="t" filled="f" o:preferrelative="t" stroked="f" coordsize="21600,21600">
            <v:path/>
            <v:fill on="f" focussize="0,0"/>
            <v:stroke on="f" joinstyle="miter"/>
            <v:imagedata r:id="rId33" o:title="eqId8f64eae0caeae80817e955e9fda9e9f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29518f13a1ebc3fff8181c2d7cfba22f" type="#_x0000_t75" style="height:17.8pt;width:21.1pt;" o:ole="t" filled="f" o:preferrelative="t" stroked="f" coordsize="21600,21600">
            <v:path/>
            <v:fill on="f" focussize="0,0"/>
            <v:stroke on="f" joinstyle="miter"/>
            <v:imagedata r:id="rId24" o:title="eqId29518f13a1ebc3fff8181c2d7cfba22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为等比数列．</w:t>
      </w:r>
    </w:p>
    <w:p w14:paraId="2B229447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  <w:t>【自主诊断】</w:t>
      </w:r>
    </w:p>
    <w:p w14:paraId="31A0FAC2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判断下列结论是否正确．（请在括号内打“√”或“×”）</w:t>
      </w:r>
    </w:p>
    <w:p w14:paraId="1371B9E7">
      <w:pPr>
        <w:widowControl/>
        <w:numPr>
          <w:ilvl w:val="0"/>
          <w:numId w:val="1"/>
        </w:numPr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等比数列前n项和不可能为0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 ）</w:t>
      </w:r>
    </w:p>
    <w:p w14:paraId="746FBDAF">
      <w:pPr>
        <w:widowControl/>
        <w:numPr>
          <w:ilvl w:val="0"/>
          <w:numId w:val="1"/>
        </w:numPr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等比数列前n项和一定会随着项数增加而增大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 ）</w:t>
      </w:r>
    </w:p>
    <w:p w14:paraId="244C5662">
      <w:pPr>
        <w:widowControl/>
        <w:numPr>
          <w:ilvl w:val="0"/>
          <w:numId w:val="1"/>
        </w:numPr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如果等比数列的公比 q=−1，那么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等比数列前n项和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会随着 n 的奇偶性而变化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 ）</w:t>
      </w:r>
    </w:p>
    <w:p w14:paraId="590AA88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．在等比数列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1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36" o:title="eqId83cf38189d5cbf627d2b82ac0eb7600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中，</w:t>
      </w:r>
    </w:p>
    <w:p w14:paraId="30CDCE1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(1)若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2" o:spt="75" alt="eqIdb065334d8f60c49f4bd3d9f1373fe4cd" type="#_x0000_t75" style="height:16.1pt;width:25.5pt;" o:ole="t" filled="f" o:preferrelative="t" stroked="f" coordsize="21600,21600">
            <v:path/>
            <v:fill on="f" focussize="0,0"/>
            <v:stroke on="f" joinstyle="miter"/>
            <v:imagedata r:id="rId38" o:title="eqIdb065334d8f60c49f4bd3d9f1373fe4c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3" o:spt="75" alt="eqId097899de76881cab57ae4f6409662061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40" o:title="eqId097899de76881cab57ae4f6409662061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，且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4" o:spt="75" alt="eqIdf71acdb04454c77e1e25ad4f336cccfe" type="#_x0000_t75" style="height:14.1pt;width:24.6pt;" o:ole="t" filled="f" o:preferrelative="t" stroked="f" coordsize="21600,21600">
            <v:path/>
            <v:fill on="f" focussize="0,0"/>
            <v:stroke on="f" joinstyle="miter"/>
            <v:imagedata r:id="rId42" o:title="eqIdf71acdb04454c77e1e25ad4f336cccf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5" o:spt="75" alt="eqId194592cb77de8a597d5d64e1c85c3249" type="#_x0000_t75" style="height:15.85pt;width:12.3pt;" o:ole="t" filled="f" o:preferrelative="t" stroked="f" coordsize="21600,21600">
            <v:path/>
            <v:fill on="f" focussize="0,0"/>
            <v:stroke on="f" joinstyle="miter"/>
            <v:imagedata r:id="rId44" o:title="eqId194592cb77de8a597d5d64e1c85c324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；</w:t>
      </w:r>
    </w:p>
    <w:p w14:paraId="25B13C5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(2)若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6" o:spt="75" alt="eqId8120c89bd11e97f22088ea83b5b0b421" type="#_x0000_t75" style="height:15.6pt;width:38.7pt;" o:ole="t" filled="f" o:preferrelative="t" stroked="f" coordsize="21600,21600">
            <v:path/>
            <v:fill on="f" focussize="0,0"/>
            <v:stroke on="f" joinstyle="miter"/>
            <v:imagedata r:id="rId46" o:title="eqId8120c89bd11e97f22088ea83b5b0b42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7" o:spt="75" alt="eqId26d9b6c86435e0ceff94d8ad1cd03737" type="#_x0000_t75" style="height:14.05pt;width:26.35pt;" o:ole="t" filled="f" o:preferrelative="t" stroked="f" coordsize="21600,21600">
            <v:path/>
            <v:fill on="f" focussize="0,0"/>
            <v:stroke on="f" joinstyle="miter"/>
            <v:imagedata r:id="rId48" o:title="eqId26d9b6c86435e0ceff94d8ad1cd0373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8" o:spt="75" alt="eqId10ced43d055b73f06672df63eda3115d" type="#_x0000_t75" style="height:15.6pt;width:33.4pt;" o:ole="t" filled="f" o:preferrelative="t" stroked="f" coordsize="21600,21600">
            <v:path/>
            <v:fill on="f" focussize="0,0"/>
            <v:stroke on="f" joinstyle="miter"/>
            <v:imagedata r:id="rId50" o:title="eqId10ced43d055b73f06672df63eda3115d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49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和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18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；</w:t>
      </w:r>
    </w:p>
    <w:p w14:paraId="21D12C6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(3)若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50" o:spt="75" alt="eqId90b1180dd03bf44de7aa2b75a839bc28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53" o:title="eqId90b1180dd03bf44de7aa2b75a839bc2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51" o:spt="75" alt="eqId701854aa9d701a4b4208d5e4848b3134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55" o:title="eqId701854aa9d701a4b4208d5e4848b313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，求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object>
          <v:shape id="_x0000_i1052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和公比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18"/>
          <w:szCs w:val="18"/>
          <w:u w:color="000000" w:themeColor="text1"/>
          <w14:ligatures w14:val="none"/>
        </w:rPr>
        <w:t>q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18"/>
          <w:szCs w:val="18"/>
          <w:u w:color="000000" w:themeColor="text1"/>
          <w14:ligatures w14:val="none"/>
        </w:rPr>
        <w:t>．</w:t>
      </w:r>
    </w:p>
    <w:p w14:paraId="3B1BBF00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</w:p>
    <w:p w14:paraId="6F9D7198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</w:p>
    <w:p w14:paraId="5E45CE11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</w:p>
    <w:p w14:paraId="60902055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</w:p>
    <w:p w14:paraId="5F0680CB">
      <w:pPr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0EFB9539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4CD5C"/>
    <w:multiLevelType w:val="singleLevel"/>
    <w:tmpl w:val="1AC4CD5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94E"/>
    <w:rsid w:val="0000494E"/>
    <w:rsid w:val="00233435"/>
    <w:rsid w:val="00531B13"/>
    <w:rsid w:val="00970B4D"/>
    <w:rsid w:val="72060DB5"/>
    <w:rsid w:val="77CE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8" Type="http://schemas.openxmlformats.org/officeDocument/2006/relationships/fontTable" Target="fontTable.xml"/><Relationship Id="rId57" Type="http://schemas.openxmlformats.org/officeDocument/2006/relationships/numbering" Target="numbering.xml"/><Relationship Id="rId56" Type="http://schemas.openxmlformats.org/officeDocument/2006/relationships/oleObject" Target="embeddings/oleObject28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image" Target="media/image21.wmf"/><Relationship Id="rId5" Type="http://schemas.openxmlformats.org/officeDocument/2006/relationships/header" Target="header1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3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6.wmf"/><Relationship Id="rId4" Type="http://schemas.openxmlformats.org/officeDocument/2006/relationships/endnotes" Target="endnotes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451</Characters>
  <Lines>51</Lines>
  <Paragraphs>57</Paragraphs>
  <TotalTime>0</TotalTime>
  <ScaleCrop>false</ScaleCrop>
  <LinksUpToDate>false</LinksUpToDate>
  <CharactersWithSpaces>562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2025-04-02T02:36:00Z</dcterms:created>
  <dc:creator>路阳 梁</dc:creator>
  <cp:lastModifiedBy>小明同学</cp:lastModifiedBy>
  <dcterms:modified xsi:type="dcterms:W3CDTF">2025-08-13T04:13:07Z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7D396FF4D0D84726AF617E291796B0D4_12</vt:lpwstr>
  </property>
</Properties>
</file>