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6.2.2 空间向量的坐标表示</w:t>
      </w:r>
    </w:p>
    <w:p w14:paraId="1B846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1.空间直角坐标系：</w:t>
      </w:r>
    </w:p>
    <w:p w14:paraId="1D740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以点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O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为原点，分别以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i，j，k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的方向为正方向建立三条数轴：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x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轴、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y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轴、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z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轴，它们都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坐标轴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.这时我们就建立了一个空间直角坐标系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O</w:t>
      </w:r>
      <w:r>
        <w:rPr>
          <w:rFonts w:hint="eastAsia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-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xyz，O</w:t>
      </w:r>
      <w:r>
        <w:rPr>
          <w:rFonts w:hint="eastAsia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叫作坐标</w:t>
      </w: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原点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，通过每两条坐标轴的平面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坐标平面，分别称为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xOy</w:t>
      </w: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平面，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yOz</w:t>
      </w: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平面，</w:t>
      </w:r>
      <w:r>
        <w:rPr>
          <w:rFonts w:hint="default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zOx</w:t>
      </w: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平面.</w:t>
      </w:r>
    </w:p>
    <w:p w14:paraId="03212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u w:val="none"/>
          <w:lang w:val="en-US" w:eastAsia="zh-CN"/>
        </w:rPr>
        <w:t>2</w:t>
      </w:r>
      <w:r>
        <w:rPr>
          <w:rFonts w:hint="default" w:ascii="Times New Roman" w:hAnsi="Times New Roman" w:cs="Times New Roman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向量在空间直角坐标系中的坐标：</w:t>
      </w:r>
      <w:r>
        <w:rPr>
          <w:rFonts w:hint="default" w:ascii="Times New Roman" w:hAnsi="Times New Roman" w:cs="Times New Roman"/>
          <w:u w:val="none"/>
          <w:lang w:val="en-US" w:eastAsia="zh-CN"/>
        </w:rPr>
        <w:t>在空间直角坐标系</w:t>
      </w:r>
      <w:r>
        <w:rPr>
          <w:rFonts w:hint="default" w:ascii="Times New Roman" w:hAnsi="Times New Roman" w:cs="Times New Roman"/>
          <w:i/>
          <w:iCs/>
          <w:u w:val="none"/>
          <w:lang w:val="en-US" w:eastAsia="zh-CN"/>
        </w:rPr>
        <w:t>O</w:t>
      </w:r>
      <w:r>
        <w:rPr>
          <w:rFonts w:hint="eastAsia" w:ascii="Times New Roman" w:hAnsi="Times New Roman" w:cs="Times New Roman"/>
          <w:i/>
          <w:iCs/>
          <w:u w:val="none"/>
          <w:lang w:val="en-US" w:eastAsia="zh-CN"/>
        </w:rPr>
        <w:t>-</w:t>
      </w:r>
      <w:r>
        <w:rPr>
          <w:rFonts w:hint="default" w:ascii="Times New Roman" w:hAnsi="Times New Roman" w:cs="Times New Roman"/>
          <w:i/>
          <w:iCs/>
          <w:u w:val="none"/>
          <w:lang w:val="en-US" w:eastAsia="zh-CN"/>
        </w:rPr>
        <w:t>xyz</w:t>
      </w:r>
      <w:r>
        <w:rPr>
          <w:rFonts w:hint="default" w:ascii="Times New Roman" w:hAnsi="Times New Roman" w:cs="Times New Roman"/>
          <w:u w:val="none"/>
          <w:lang w:val="en-US" w:eastAsia="zh-CN"/>
        </w:rPr>
        <w:t>中，</w:t>
      </w:r>
      <w:r>
        <w:rPr>
          <w:rFonts w:hint="eastAsia" w:ascii="Times New Roman" w:hAnsi="Times New Roman" w:cs="Times New Roman"/>
          <w:u w:val="none"/>
          <w:lang w:val="en-US" w:eastAsia="zh-CN"/>
        </w:rPr>
        <w:t>对于空间任意一个</w:t>
      </w:r>
      <w:r>
        <w:rPr>
          <w:rFonts w:hint="default" w:ascii="Times New Roman" w:hAnsi="Times New Roman" w:cs="Times New Roman"/>
          <w:u w:val="none"/>
          <w:lang w:val="en-US" w:eastAsia="zh-CN"/>
        </w:rPr>
        <w:t>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</m:oMath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根据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空间向量基本定理，存在唯一的有序实数组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，使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i+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j+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k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有序实数组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在空间直角坐标系</w:t>
      </w:r>
      <w:r>
        <w:rPr>
          <w:rFonts w:hint="default" w:ascii="Times New Roman" w:hAnsi="Times New Roman" w:cs="Times New Roman"/>
          <w:i/>
          <w:iCs/>
          <w:kern w:val="2"/>
          <w:sz w:val="21"/>
          <w:szCs w:val="24"/>
          <w:u w:val="none"/>
          <w:lang w:val="en-US" w:eastAsia="zh-CN" w:bidi="ar-SA"/>
        </w:rPr>
        <w:t>O</w:t>
      </w:r>
      <w:r>
        <w:rPr>
          <w:rFonts w:hint="eastAsia" w:ascii="Times New Roman" w:hAnsi="Times New Roman" w:cs="Times New Roman"/>
          <w:i/>
          <w:iCs/>
          <w:kern w:val="2"/>
          <w:sz w:val="21"/>
          <w:szCs w:val="24"/>
          <w:u w:val="none"/>
          <w:lang w:val="en-US" w:eastAsia="zh-CN" w:bidi="ar-SA"/>
        </w:rPr>
        <w:t>-</w:t>
      </w:r>
      <w:r>
        <w:rPr>
          <w:rFonts w:hint="default" w:ascii="Times New Roman" w:hAnsi="Times New Roman" w:cs="Times New Roman"/>
          <w:i/>
          <w:iCs/>
          <w:kern w:val="2"/>
          <w:sz w:val="21"/>
          <w:szCs w:val="24"/>
          <w:u w:val="none"/>
          <w:lang w:val="en-US" w:eastAsia="zh-CN" w:bidi="ar-SA"/>
        </w:rPr>
        <w:t>xyz</w:t>
      </w:r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中的坐标，</w:t>
      </w:r>
      <w:r>
        <w:rPr>
          <w:rFonts w:hint="default" w:ascii="Times New Roman" w:hAnsi="Times New Roman" w:cs="Times New Roman"/>
          <w:u w:val="none"/>
          <w:lang w:val="en-US" w:eastAsia="zh-CN"/>
        </w:rPr>
        <w:t>记作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kern w:val="2"/>
            <w:sz w:val="21"/>
            <w:szCs w:val="24"/>
            <w:u w:val="single"/>
            <w:lang w:val="en-US" w:eastAsia="zh-CN" w:bidi="ar-SA"/>
          </w:rPr>
          <m:t>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kern w:val="2"/>
            <w:sz w:val="21"/>
            <w:szCs w:val="24"/>
            <w:u w:val="singl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kern w:val="2"/>
            <w:sz w:val="21"/>
            <w:szCs w:val="24"/>
            <w:u w:val="singl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color w:val="0000FF"/>
            <w:kern w:val="2"/>
            <w:sz w:val="21"/>
            <w:szCs w:val="24"/>
            <w:u w:val="singl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79C911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2.点在空间直角坐标系中的坐标：</w:t>
      </w:r>
    </w:p>
    <w:p w14:paraId="0BE39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b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iCs w:val="0"/>
          <w:kern w:val="2"/>
          <w:sz w:val="21"/>
          <w:szCs w:val="24"/>
          <w:u w:val="none"/>
          <w:lang w:val="en-US" w:eastAsia="zh-CN" w:bidi="ar-SA"/>
        </w:rPr>
        <w:t>在单位正交基底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{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i，j，k}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下与向量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OP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</m:oMath>
      <w:r>
        <w:rPr>
          <w:rFonts w:hint="default" w:ascii="Times New Roman" w:hAnsi="Times New Roman" w:cs="Times New Roman"/>
          <w:b w:val="0"/>
          <w:bCs w:val="0"/>
          <w:i w:val="0"/>
          <w:iCs w:val="0"/>
          <w:kern w:val="2"/>
          <w:sz w:val="21"/>
          <w:szCs w:val="24"/>
          <w:u w:val="none"/>
          <w:lang w:val="en-US" w:eastAsia="zh-CN" w:bidi="ar-SA"/>
        </w:rPr>
        <w:t>对应的有序实数组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x,y,z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点</w:t>
      </w:r>
      <w:r>
        <w:rPr>
          <w:rFonts w:hint="eastAsia" w:ascii="Times New Roman" w:hAnsi="Times New Roman" w:cs="Times New Roman"/>
          <w:b w:val="0"/>
          <w:bCs/>
          <w:i/>
          <w:iCs/>
          <w:kern w:val="2"/>
          <w:sz w:val="21"/>
          <w:szCs w:val="24"/>
          <w:u w:val="none"/>
          <w:lang w:val="en-US" w:eastAsia="zh-CN" w:bidi="ar-SA"/>
        </w:rPr>
        <w:t>P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的坐标，记作</w:t>
      </w:r>
      <m:oMath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P(x,y,z)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6AA03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u w:val="none"/>
        </w:rPr>
      </w:pPr>
      <w:r>
        <w:drawing>
          <wp:inline distT="0" distB="0" distL="114300" distR="114300">
            <wp:extent cx="1370965" cy="1134745"/>
            <wp:effectExtent l="0" t="0" r="635" b="825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70965" cy="113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2433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4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.向量运算的坐标表示</w:t>
      </w:r>
    </w:p>
    <w:p w14:paraId="3330B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设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，则</w:t>
      </w:r>
    </w:p>
    <w:p w14:paraId="62404B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</w:pP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a+b=</m:t>
        </m:r>
        <m:r>
          <m:rPr>
            <m:sty m:val="p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>
            <m:sty m:val="p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)</m:t>
        </m:r>
      </m:oMath>
      <w:r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a−b=</m:t>
        </m:r>
        <m:r>
          <m:rPr>
            <m:sty m:val="p"/>
          </m:rPr>
          <w:rPr>
            <w:rFonts w:hint="default" w:ascii="Cambria Math" w:hAnsi="Cambria Math" w:cs="Times New Roman" w:eastAsiaTheme="minorEastAsia"/>
            <w:color w:val="0000FF"/>
            <w:sz w:val="21"/>
            <w:u w:val="none"/>
            <w:lang w:val="en-US" w:eastAsia="zh-CN"/>
          </w:rPr>
          <m:t>(</m:t>
        </m:r>
        <m:sSub>
          <m:sSub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 w:eastAsiaTheme="minorEastAsia"/>
            <w:color w:val="0000FF"/>
            <w:sz w:val="21"/>
            <w:u w:val="none"/>
            <w:lang w:val="en-US" w:eastAsia="zh-CN"/>
          </w:rPr>
          <m:t>−</m:t>
        </m:r>
        <m:sSub>
          <m:sSub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 w:eastAsiaTheme="minorEastAsia"/>
            <w:color w:val="0000FF"/>
            <w:sz w:val="21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 w:eastAsiaTheme="minorEastAsia"/>
            <w:color w:val="0000FF"/>
            <w:sz w:val="21"/>
            <w:u w:val="none"/>
            <w:lang w:val="en-US" w:eastAsia="zh-CN"/>
          </w:rPr>
          <m:t>−</m:t>
        </m:r>
        <m:sSub>
          <m:sSub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 w:eastAsiaTheme="minorEastAsia"/>
            <w:color w:val="0000FF"/>
            <w:sz w:val="21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 w:eastAsiaTheme="minorEastAsia"/>
            <w:color w:val="0000FF"/>
            <w:sz w:val="21"/>
            <w:u w:val="none"/>
            <w:lang w:val="en-US" w:eastAsia="zh-CN"/>
          </w:rPr>
          <m:t>−</m:t>
        </m:r>
        <m:sSub>
          <m:sSubP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 w:eastAsiaTheme="minorEastAsia"/>
                <w:color w:val="0000FF"/>
                <w:sz w:val="21"/>
                <w:u w:val="none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 w:eastAsiaTheme="minorEastAsia"/>
                <w:b w:val="0"/>
                <w:bCs/>
                <w:i/>
                <w:iCs/>
                <w:color w:val="0000FF"/>
                <w:sz w:val="21"/>
                <w:u w:val="none"/>
                <w:lang w:val="en-US" w:eastAsia="zh-CN"/>
              </w:rPr>
            </m:ctrlPr>
          </m:sub>
        </m:sSub>
        <m:r>
          <m:rPr>
            <m:sty m:val="b"/>
          </m:rPr>
          <w:rPr>
            <w:rFonts w:hint="default" w:ascii="Cambria Math" w:hAnsi="Cambria Math" w:cs="Times New Roman" w:eastAsiaTheme="minorEastAsia"/>
            <w:color w:val="0000FF"/>
            <w:sz w:val="21"/>
            <w:u w:val="none"/>
            <w:lang w:val="en-US" w:eastAsia="zh-CN"/>
          </w:rPr>
          <m:t>)</m:t>
        </m:r>
      </m:oMath>
      <w:r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  <w:t>，</w:t>
      </w:r>
    </w:p>
    <w:p w14:paraId="1A5F60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i w:val="0"/>
          <w:kern w:val="2"/>
          <w:sz w:val="21"/>
          <w:szCs w:val="24"/>
          <w:u w:val="none"/>
          <w:lang w:val="en-US" w:eastAsia="zh-CN" w:bidi="ar-SA"/>
        </w:rPr>
      </w:pP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(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λa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,λ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λa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)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（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∈</m:t>
        </m:r>
        <m:r>
          <m:rPr>
            <m:sty m:val="b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R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）</m:t>
        </m:r>
      </m:oMath>
      <w:r>
        <w:rPr>
          <w:rFonts w:hint="default" w:ascii="Times New Roman" w:hAnsi="Times New Roman" w:cs="Times New Roman"/>
          <w:b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</m:oMath>
      <w:r>
        <w:rPr>
          <w:rFonts w:hint="default" w:ascii="Times New Roman" w:hAnsi="Times New Roman" w:cs="Times New Roman"/>
          <w:b/>
          <w:bCs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2A820A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5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.平行与垂直的坐标表示</w:t>
      </w:r>
    </w:p>
    <w:p w14:paraId="5C146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当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b≠0</m:t>
        </m:r>
      </m:oMath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∥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b⟺a=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b⟺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λb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=λ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=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λb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（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λ∈</m:t>
        </m:r>
        <m:r>
          <m:rPr>
            <m:sty m:val="b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R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）</m:t>
        </m:r>
      </m:oMath>
      <w:r>
        <w:rPr>
          <w:rFonts w:hint="default" w:ascii="Times New Roman" w:hAnsi="Times New Roman" w:cs="Times New Roman"/>
          <w:b w:val="0"/>
          <w:i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2A517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 w:val="0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i w:val="0"/>
          <w:kern w:val="2"/>
          <w:sz w:val="21"/>
          <w:szCs w:val="24"/>
          <w:u w:val="none"/>
          <w:lang w:val="en-US" w:eastAsia="zh-CN" w:bidi="ar-SA"/>
        </w:rPr>
        <w:t>当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a≠0</m:t>
        </m:r>
      </m:oMath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b≠0</m:t>
        </m:r>
      </m:oMath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⊥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⟺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0⟺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+</m:t>
        </m:r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3</m:t>
            </m: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=0</m:t>
        </m:r>
      </m:oMath>
      <w:r>
        <w:rPr>
          <w:rFonts w:hint="default" w:ascii="Times New Roman" w:hAnsi="Times New Roman" w:cs="Times New Roman"/>
          <w:b w:val="0"/>
          <w:bCs w:val="0"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4CCF29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 w:val="0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6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.模长公式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：</w:t>
      </w:r>
      <m:oMath>
        <m:d>
          <m:dPr>
            <m:begChr m:val="|"/>
            <m:endChr m:val="|"/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4"/>
                <w:u w:val="none"/>
                <w:lang w:val="en-US" w:bidi="ar-SA"/>
              </w:rPr>
            </m:ctrlPr>
          </m:e>
        </m:d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ad>
          <m:radPr>
            <m:degHide m:val="1"/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radPr>
          <m:deg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eg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bidi="ar-SA"/>
              </w:rPr>
              <m:t>∙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rad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ad>
          <m:radPr>
            <m:degHide m:val="1"/>
            <m:ctrlPr>
              <w:rPr>
                <w:rFonts w:hint="default" w:ascii="Cambria Math" w:hAnsi="Cambria Math" w:cs="Times New Roman"/>
                <w:b w:val="0"/>
                <w:bCs w:val="0"/>
                <w:color w:val="0000FF"/>
                <w:u w:val="none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cs="Times New Roman"/>
                <w:b w:val="0"/>
                <w:bCs w:val="0"/>
                <w:color w:val="0000FF"/>
                <w:u w:val="none"/>
                <w:lang w:val="en-US" w:eastAsia="zh-CN"/>
              </w:rPr>
            </m:ctrlPr>
          </m:deg>
          <m:e>
            <m:sSubSup>
              <m:sSubSup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bSup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b>
              <m:sup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p>
            </m:sSubSup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+</m:t>
            </m:r>
            <m:sSubSup>
              <m:sSubSup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bSup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b>
              <m:sup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p>
            </m:sSubSup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+</m:t>
            </m:r>
            <m:sSubSup>
              <m:sSubSup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bSup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b>
              <m:sup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p>
            </m:sSubSup>
            <m:ctrlPr>
              <w:rPr>
                <w:rFonts w:hint="default" w:ascii="Cambria Math" w:hAnsi="Cambria Math" w:cs="Times New Roman"/>
                <w:b w:val="0"/>
                <w:bCs w:val="0"/>
                <w:color w:val="0000FF"/>
                <w:u w:val="none"/>
                <w:lang w:val="en-US" w:eastAsia="zh-CN"/>
              </w:rPr>
            </m:ctrlPr>
          </m:e>
        </m:rad>
      </m:oMath>
      <w:r>
        <w:rPr>
          <w:rFonts w:hint="default" w:ascii="Times New Roman" w:hAnsi="Times New Roman" w:cs="Times New Roman"/>
          <w:b w:val="0"/>
          <w:bCs w:val="0"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7E649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 w:val="0"/>
          <w:i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Cs/>
          <w:i w:val="0"/>
          <w:kern w:val="2"/>
          <w:sz w:val="21"/>
          <w:szCs w:val="24"/>
          <w:u w:val="none"/>
          <w:lang w:val="en-US" w:eastAsia="zh-CN" w:bidi="ar-SA"/>
        </w:rPr>
        <w:t>7.</w:t>
      </w:r>
      <w:r>
        <w:rPr>
          <w:rFonts w:hint="default" w:ascii="Times New Roman" w:hAnsi="Times New Roman" w:cs="Times New Roman"/>
          <w:bCs/>
          <w:i w:val="0"/>
          <w:kern w:val="2"/>
          <w:sz w:val="21"/>
          <w:szCs w:val="24"/>
          <w:u w:val="none"/>
          <w:lang w:val="en-US" w:eastAsia="zh-CN" w:bidi="ar-SA"/>
        </w:rPr>
        <w:t>夹角公式</w:t>
      </w:r>
      <w:r>
        <w:rPr>
          <w:rFonts w:hint="eastAsia" w:ascii="Times New Roman" w:hAnsi="Times New Roman" w:cs="Times New Roman"/>
          <w:bCs/>
          <w:i w:val="0"/>
          <w:kern w:val="2"/>
          <w:sz w:val="21"/>
          <w:szCs w:val="24"/>
          <w:u w:val="none"/>
          <w:lang w:val="en-US" w:eastAsia="zh-CN" w:bidi="ar-SA"/>
        </w:rPr>
        <w:t>：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cos</m:t>
        </m:r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a，b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bidi="ar-SA"/>
              </w:rPr>
              <m:t>∙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b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num>
          <m:den>
            <m:d>
              <m:dPr>
                <m:begChr m:val="|"/>
                <m:endChr m:val="|"/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d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a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e>
            </m:d>
            <m:d>
              <m:dPr>
                <m:begChr m:val="|"/>
                <m:endChr m:val="|"/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d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b</m:t>
                </m:r>
                <m:ctrlPr>
                  <w:rPr>
                    <w:rFonts w:hint="default" w:ascii="Cambria Math" w:hAnsi="Cambria Math" w:cs="Times New Roman"/>
                    <w:bCs/>
                    <w:i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e>
            </m:d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en>
        </m:f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f>
          <m:fPr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fPr>
          <m:num>
            <m:sSub>
              <m:sSub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b>
            </m:sSub>
            <m:sSub>
              <m:sSub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b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+</m:t>
            </m:r>
            <m:sSub>
              <m:sSub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b>
            </m:sSub>
            <m:sSub>
              <m:sSub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b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b>
            </m:sSub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+</m:t>
            </m:r>
            <m:sSub>
              <m:sSub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b>
            </m:sSub>
            <m:sSub>
              <m:sSub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b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num>
          <m:den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eg>
              <m:e>
                <m:sSubSup>
                  <m:sSubSup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a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+</m:t>
                </m:r>
                <m:sSubSup>
                  <m:sSubSup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a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+</m:t>
                </m:r>
                <m:sSubSup>
                  <m:sSubSup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a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3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p>
                </m:sSubSup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</m:rad>
            <m:rad>
              <m:radPr>
                <m:degHide m:val="1"/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eg>
              <m:e>
                <m:sSubSup>
                  <m:sSubSup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b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+</m:t>
                </m:r>
                <m:sSubSup>
                  <m:sSubSup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b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p>
                </m:sSubSup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+</m:t>
                </m:r>
                <m:sSubSup>
                  <m:sSubSup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Sup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b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3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  <m:sup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p>
                </m:sSubSup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</m:rad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den>
        </m:f>
      </m:oMath>
      <w:r>
        <w:rPr>
          <w:rFonts w:hint="default" w:ascii="Times New Roman" w:hAnsi="Times New Roman" w:cs="Times New Roman"/>
          <w:b w:val="0"/>
          <w:bCs w:val="0"/>
          <w:i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75867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8</w:t>
      </w:r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.空间两点间距离公式</w:t>
      </w:r>
    </w:p>
    <w:p w14:paraId="009A1A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设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z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x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y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,</m:t>
        </m:r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z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是空间中任意两点，则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P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d>
          <m:dPr>
            <m:begChr m:val="|"/>
            <m:endChr m:val="|"/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acc>
              <m:accPr>
                <m:chr m:val="⃗"/>
                <m:ctrlPr>
                  <w:rPr>
                    <w:rFonts w:hint="default" w:ascii="Cambria Math" w:hAnsi="Cambria Math" w:cs="Times New Roman"/>
                    <w:i/>
                    <w:iCs w:val="0"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accPr>
              <m:e>
                <m:sSub>
                  <m:sSubP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  <m:t>P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sub>
                </m:sSub>
                <m:sSub>
                  <m:sSubP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  <m:t>P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/>
                        <w:i/>
                        <w:kern w:val="2"/>
                        <w:sz w:val="21"/>
                        <w:szCs w:val="24"/>
                        <w:u w:val="none"/>
                        <w:lang w:val="en-US" w:eastAsia="zh-CN" w:bidi="ar-SA"/>
                      </w:rPr>
                    </m:ctrlPr>
                  </m:sub>
                </m:sSub>
                <m:ctrlPr>
                  <w:rPr>
                    <w:rFonts w:hint="default" w:ascii="Cambria Math" w:hAnsi="Cambria Math" w:cs="Times New Roman"/>
                    <w:i/>
                    <w:iCs w:val="0"/>
                    <w:kern w:val="2"/>
                    <w:sz w:val="21"/>
                    <w:szCs w:val="24"/>
                    <w:u w:val="none"/>
                    <w:lang w:val="en-US" w:bidi="ar-SA"/>
                  </w:rPr>
                </m:ctrlPr>
              </m:e>
            </m:acc>
            <m:ctrlPr>
              <w:rPr>
                <w:rFonts w:hint="default" w:ascii="Cambria Math" w:hAnsi="Cambria Math" w:cs="Times New Roman"/>
                <w:b w:val="0"/>
                <w:bCs/>
                <w:i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ad>
          <m:radPr>
            <m:degHide m:val="1"/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radPr>
          <m:deg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deg>
          <m:e>
            <m:sSup>
              <m:sSup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(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x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−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x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)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p>
            </m:sSup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+</m:t>
            </m:r>
            <m:sSup>
              <m:sSup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(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y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−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y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)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p>
            </m:sSup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+</m:t>
            </m:r>
            <m:sSup>
              <m:sSupP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SupPr>
              <m:e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(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z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−</m:t>
                </m:r>
                <m:sSub>
                  <m:sSubP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SubPr>
                  <m:e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z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e>
                  <m:sub>
                    <m:r>
                      <m:rPr/>
                      <w:rPr>
                        <w:rFonts w:hint="default" w:ascii="Cambria Math" w:hAnsi="Cambria Math" w:cs="Times New Roman"/>
                        <w:color w:val="0000FF"/>
                        <w:u w:val="none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cs="Times New Roman"/>
                        <w:b w:val="0"/>
                        <w:bCs w:val="0"/>
                        <w:i/>
                        <w:iCs/>
                        <w:color w:val="0000FF"/>
                        <w:u w:val="none"/>
                        <w:lang w:val="en-US" w:eastAsia="zh-CN"/>
                      </w:rPr>
                    </m:ctrlPr>
                  </m:sub>
                </m:sSub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)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  <m:sup>
                <m:r>
                  <m:rPr/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Times New Roman"/>
                    <w:b w:val="0"/>
                    <w:bCs w:val="0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b w:val="0"/>
                <w:bCs w:val="0"/>
                <w:i/>
                <w:iCs/>
                <w:color w:val="0000FF"/>
                <w:u w:val="none"/>
                <w:lang w:val="en-US" w:eastAsia="zh-CN"/>
              </w:rPr>
            </m:ctrlPr>
          </m:e>
        </m:rad>
      </m:oMath>
      <w:r>
        <w:rPr>
          <w:rFonts w:hint="default" w:ascii="Times New Roman" w:hAnsi="Times New Roman" w:cs="Times New Roman"/>
          <w:b w:val="0"/>
          <w:bCs w:val="0"/>
          <w:i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6983ECB1">
      <w:pPr>
        <w:jc w:val="both"/>
        <w:rPr>
          <w:rFonts w:hint="default"/>
          <w:lang w:val="en-US" w:eastAsia="zh-CN"/>
        </w:rPr>
      </w:pPr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6C576887"/>
    <w:rsid w:val="6D8B260F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612</Words>
  <Characters>741</Characters>
  <Lines>0</Lines>
  <Paragraphs>0</Paragraphs>
  <TotalTime>2</TotalTime>
  <ScaleCrop>false</ScaleCrop>
  <LinksUpToDate>false</LinksUpToDate>
  <CharactersWithSpaces>743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2025-08-20T04:25:40Z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