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8.2.4 超几何分布</w:t>
      </w:r>
    </w:p>
    <w:p w14:paraId="4E392EE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1.超几何分布</w:t>
      </w:r>
    </w:p>
    <w:p w14:paraId="1C62127E">
      <w:pPr>
        <w:spacing w:after="0" w:line="360" w:lineRule="auto"/>
        <w:jc w:val="left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一批产品共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5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6" o:title="eqId54a5d7d3b6b63fe5c24c3907b7a8eaa3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件，其中有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6" o:spt="75" alt="eqIdac047e91852b91af639feec23a9598b2" type="#_x0000_t75" style="height:17.65pt;width:53.5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不合格</w:t>
      </w:r>
      <w:r>
        <w:rPr>
          <w:rFonts w:hint="eastAsia" w:ascii="Calibri" w:hAnsi="Calibri" w:eastAsia="宋体" w:cs="Times New Roman"/>
          <w:sz w:val="21"/>
          <w14:ligatures w14:val="none"/>
        </w:rPr>
        <w:t>品，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随机取出的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7" o:spt="75" alt="eqIdb6a24198bd04c29321ae5dc5a28fe421" type="#_x0000_t75" style="height:16.85pt;width:42.8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件产品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中</w: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不合格品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28" o:spt="75" alt="eqIdf022950e0faa45b617d497b01b5292b9" type="#_x0000_t75" style="height:11.8pt;width:12.3pt;" o:ole="t" filled="f" o:preferrelative="t" stroked="f" coordsize="21600,21600">
            <v:path/>
            <v:fill on="f" focussize="0,0"/>
            <v:stroke on="f" joinstyle="miter"/>
            <v:imagedata r:id="rId12" o:title="eqIdf022950e0faa45b617d497b01b5292b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的概率分布如表所示，其中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29" o:spt="75" alt="eqIda914384e233ba987937b742a43668d0a" type="#_x0000_t75" style="height:17.65pt;width:63.4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09F1EF99">
      <w:pPr>
        <w:spacing w:after="0" w:line="360" w:lineRule="auto"/>
        <w:jc w:val="left"/>
        <w:textAlignment w:val="center"/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</w:pPr>
      <w:r>
        <w:drawing>
          <wp:inline distT="0" distB="0" distL="114300" distR="114300">
            <wp:extent cx="5272405" cy="895350"/>
            <wp:effectExtent l="0" t="0" r="4445" b="0"/>
            <wp:docPr id="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0F9A8C9">
      <w:pPr>
        <w:spacing w:after="0" w:line="360" w:lineRule="auto"/>
        <w:jc w:val="left"/>
        <w:textAlignment w:val="center"/>
        <w:rPr>
          <w:rFonts w:hint="eastAsia"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若一个随机变量X的分布列为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30" o:spt="75" alt="eqIda914384e233ba987937b742a43668d0a" type="#_x0000_t75" style="height:31.6pt;width:91.4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14:ligatures w14:val="none"/>
        </w:rPr>
        <w:t>其中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31" o:spt="75" alt="eqId61265c7696f67a37ce09e2b996e81579" type="#_x0000_t75" style="height:12.3pt;width:28.1pt;" o:ole="t" filled="f" o:preferrelative="t" stroked="f" coordsize="21600,21600">
            <v:path/>
            <v:fill on="f" focussize="0,0"/>
            <v:stroke on="f" joinstyle="miter"/>
            <v:imagedata r:id="rId19" o:title="eqId61265c7696f67a37ce09e2b996e8157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32" o:spt="75" alt="eqId0c3e9740f1cdda4ee24958381be9117f" type="#_x0000_t75" style="height:12.85pt;width:35.05pt;" o:ole="t" filled="f" o:preferrelative="t" stroked="f" coordsize="21600,21600">
            <v:path/>
            <v:fill on="f" focussize="0,0"/>
            <v:stroke on="f" joinstyle="miter"/>
            <v:imagedata r:id="rId21" o:title="eqId0c3e9740f1cdda4ee24958381be9117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14:ligatures w14:val="none"/>
        </w:rPr>
        <w:object>
          <v:shape id="_x0000_i1033" o:spt="75" alt="eqIda914384e233ba987937b742a43668d0a" type="#_x0000_t75" style="height:17.65pt;width:265.9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则</w:t>
      </w:r>
      <w:r>
        <w:rPr>
          <w:rFonts w:hint="eastAsia" w:ascii="Calibri" w:hAnsi="Calibri" w:eastAsia="宋体" w:cs="Times New Roman"/>
          <w:sz w:val="21"/>
          <w14:ligatures w14:val="none"/>
        </w:rPr>
        <w:t>称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X服从</w:t>
      </w:r>
      <w:r>
        <w:rPr>
          <w:rFonts w:hint="eastAsia" w:ascii="Calibri" w:hAnsi="Calibri" w:eastAsia="宋体" w:cs="Times New Roman"/>
          <w:sz w:val="21"/>
          <w14:ligatures w14:val="none"/>
        </w:rPr>
        <w:t>超几何分布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记为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34" o:spt="75" alt="eqIda914384e233ba987937b742a43668d0a" type="#_x0000_t75" style="height:17.65pt;width:74.9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，并将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35" o:spt="75" alt="eqIda914384e233ba987937b742a43668d0a" type="#_x0000_t75" style="height:31.6pt;width:91.45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记为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object>
          <v:shape id="_x0000_i1036" o:spt="75" alt="eqIda914384e233ba987937b742a43668d0a" type="#_x0000_t75" style="height:17.65pt;width:63.4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.</w:t>
      </w:r>
    </w:p>
    <w:p w14:paraId="1FDE53AB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2.超几何分布的适用范围件及本质</w:t>
      </w:r>
    </w:p>
    <w:p w14:paraId="2F3C907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（1）适用范围：</w:t>
      </w:r>
    </w:p>
    <w:p w14:paraId="53BE045F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①考察对象分两类；②已知各类对象的个数；</w:t>
      </w:r>
    </w:p>
    <w:p w14:paraId="3BBAA03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③从中抽取若干个个体，考察某类个体个数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7" o:spt="75" alt="eqId54a829fdd8ec0f3b7ede883cf2c3e53b" type="#_x0000_t75" style="height:11.5pt;width:9.65pt;" o:ole="t" filled="f" o:preferrelative="t" stroked="f" coordsize="21600,21600">
            <v:path/>
            <v:fill on="f" focussize="0,0"/>
            <v:stroke on="f" joinstyle="miter"/>
            <v:imagedata r:id="rId30" o:title="eqId54a829fdd8ec0f3b7ede883cf2c3e53b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的概率分布．</w:t>
      </w:r>
    </w:p>
    <w:p w14:paraId="01A1CA9C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（2）本质：超几何分布是</w:t>
      </w:r>
      <w:r>
        <w:rPr>
          <w:rFonts w:ascii="Calibri" w:hAnsi="Calibri" w:eastAsia="宋体" w:cs="Times New Roman"/>
          <w:color w:val="0000FF"/>
          <w:sz w:val="21"/>
          <w:u w:val="single"/>
          <w14:ligatures w14:val="none"/>
        </w:rPr>
        <w:t>不放回</w:t>
      </w:r>
      <w:r>
        <w:rPr>
          <w:rFonts w:ascii="Calibri" w:hAnsi="Calibri" w:eastAsia="宋体" w:cs="Times New Roman"/>
          <w:sz w:val="21"/>
          <w14:ligatures w14:val="none"/>
        </w:rPr>
        <w:t>抽样问题，在每次试验中某一事件发生的概率是不相同的．</w:t>
      </w:r>
    </w:p>
    <w:p w14:paraId="36E6679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3.超几何分布和二项分布的区别</w:t>
      </w:r>
    </w:p>
    <w:p w14:paraId="4021BA9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（1）超几何分布需要知道总体的容量，而二项分布不需要；</w:t>
      </w:r>
    </w:p>
    <w:p w14:paraId="68FF2B6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（2）超几何分布是“不放回”抽取，在每次试验中某一事件发生的概率是不相同的；</w:t>
      </w:r>
    </w:p>
    <w:p w14:paraId="20303F3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而二项分布是</w:t>
      </w:r>
      <w:r>
        <w:rPr>
          <w:rFonts w:ascii="Calibri" w:hAnsi="Calibri" w:eastAsia="宋体" w:cs="Times New Roman"/>
          <w:color w:val="0000FF"/>
          <w:sz w:val="21"/>
          <w14:ligatures w14:val="none"/>
        </w:rPr>
        <w:t>“</w:t>
      </w:r>
      <w:r>
        <w:rPr>
          <w:rFonts w:ascii="Calibri" w:hAnsi="Calibri" w:eastAsia="宋体" w:cs="Times New Roman"/>
          <w:color w:val="0000FF"/>
          <w:sz w:val="21"/>
          <w:u w:val="single"/>
          <w14:ligatures w14:val="none"/>
        </w:rPr>
        <w:t>有放回</w:t>
      </w:r>
      <w:r>
        <w:rPr>
          <w:rFonts w:ascii="Calibri" w:hAnsi="Calibri" w:eastAsia="宋体" w:cs="Times New Roman"/>
          <w:color w:val="0000FF"/>
          <w:sz w:val="21"/>
          <w14:ligatures w14:val="none"/>
        </w:rPr>
        <w:t>”</w:t>
      </w:r>
      <w:r>
        <w:rPr>
          <w:rFonts w:ascii="Calibri" w:hAnsi="Calibri" w:eastAsia="宋体" w:cs="Times New Roman"/>
          <w:sz w:val="21"/>
          <w14:ligatures w14:val="none"/>
        </w:rPr>
        <w:t>抽取（独立重复），在每次试验中某一事件发生的概率是相同的．</w:t>
      </w:r>
    </w:p>
    <w:p w14:paraId="75F6216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【自我诊断】</w:t>
      </w:r>
    </w:p>
    <w:p w14:paraId="7E6C795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．某袋中装有大小相同、质地均匀的6个球，其中4个黑球和2个白球．从袋中随机取出2个球，记取出白球的个数为</w:t>
      </w:r>
      <w:r>
        <w:rPr>
          <w:rFonts w:ascii="Times New Roman" w:hAnsi="Times New Roman" w:eastAsia="Times New Roman" w:cs="Times New Roman"/>
          <w:i/>
          <w:sz w:val="21"/>
          <w14:ligatures w14:val="none"/>
        </w:rPr>
        <w:t>X</w:t>
      </w:r>
      <w:r>
        <w:rPr>
          <w:rFonts w:ascii="Calibri" w:hAnsi="Calibri" w:eastAsia="宋体" w:cs="Times New Roman"/>
          <w:sz w:val="21"/>
          <w14:ligatures w14:val="none"/>
        </w:rPr>
        <w:t>．写出</w:t>
      </w:r>
      <w:r>
        <w:rPr>
          <w:rFonts w:ascii="Times New Roman" w:hAnsi="Times New Roman" w:eastAsia="Times New Roman" w:cs="Times New Roman"/>
          <w:i/>
          <w:sz w:val="21"/>
          <w14:ligatures w14:val="none"/>
        </w:rPr>
        <w:t>X</w:t>
      </w:r>
      <w:r>
        <w:rPr>
          <w:rFonts w:ascii="Calibri" w:hAnsi="Calibri" w:eastAsia="宋体" w:cs="Times New Roman"/>
          <w:sz w:val="21"/>
          <w14:ligatures w14:val="none"/>
        </w:rPr>
        <w:t>的分布列，并求出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8" o:spt="75" alt="eqId5bf3baba074e8aeb6f3ea117865bbd1b" type="#_x0000_t75" style="height:17.95pt;width:28.9pt;" o:ole="t" filled="f" o:preferrelative="t" stroked="f" coordsize="21600,21600">
            <v:path/>
            <v:fill on="f" focussize="0,0"/>
            <v:stroke on="f" joinstyle="miter"/>
            <v:imagedata r:id="rId32" o:title="eqId5bf3baba074e8aeb6f3ea117865bbd1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9" o:spt="75" alt="eqId90a0722562d03a0a55a6c63e5d4cc338" type="#_x0000_t75" style="height:17.95pt;width:30pt;" o:ole="t" filled="f" o:preferrelative="t" stroked="f" coordsize="21600,21600">
            <v:path/>
            <v:fill on="f" focussize="0,0"/>
            <v:stroke on="f" joinstyle="miter"/>
            <v:imagedata r:id="rId34" o:title="eqId90a0722562d03a0a55a6c63e5d4cc33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的值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</w:p>
    <w:p w14:paraId="22788B86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【解】依题意，得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0" o:spt="75" alt="eqId54b854c5d11ac816d4246ceddfc425de" type="#_x0000_t75" style="height:13.65pt;width:43.9pt;" o:ole="t" filled="f" o:preferrelative="t" stroked="f" coordsize="21600,21600">
            <v:path/>
            <v:fill on="f" focussize="0,0"/>
            <v:stroke on="f" joinstyle="miter"/>
            <v:imagedata r:id="rId36" o:title="eqId54b854c5d11ac816d4246ceddfc425d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1" o:spt="75" alt="eqIda9dd109a7313325d8cc834bd89a461d1" type="#_x0000_t75" style="height:31.6pt;width:85.4pt;" o:ole="t" filled="f" o:preferrelative="t" stroked="f" coordsize="21600,21600">
            <v:path/>
            <v:fill on="f" focussize="0,0"/>
            <v:stroke on="f" joinstyle="miter"/>
            <v:imagedata r:id="rId38" o:title="eqIda9dd109a7313325d8cc834bd89a461d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2" o:spt="75" alt="eqId416fac9cb0862c873def6a90aec76c3d" type="#_x0000_t75" style="height:31.6pt;width:98.5pt;" o:ole="t" filled="f" o:preferrelative="t" stroked="f" coordsize="21600,21600">
            <v:path/>
            <v:fill on="f" focussize="0,0"/>
            <v:stroke on="f" joinstyle="miter"/>
            <v:imagedata r:id="rId40" o:title="eqId416fac9cb0862c873def6a90aec76c3d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3" o:spt="75" alt="eqId2ebb82226e4993df83820046e823e0d3" type="#_x0000_t75" style="height:31.6pt;width:89.65pt;" o:ole="t" filled="f" o:preferrelative="t" stroked="f" coordsize="21600,21600">
            <v:path/>
            <v:fill on="f" focussize="0,0"/>
            <v:stroke on="f" joinstyle="miter"/>
            <v:imagedata r:id="rId42" o:title="eqId2ebb82226e4993df83820046e823e0d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</w:p>
    <w:p w14:paraId="058D6A13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所以随机变量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4" o:spt="75" alt="eqIdf022950e0faa45b617d497b01b5292b9" type="#_x0000_t75" style="height:11.8pt;width:12.3pt;" o:ole="t" filled="f" o:preferrelative="t" stroked="f" coordsize="21600,21600">
            <v:path/>
            <v:fill on="f" focussize="0,0"/>
            <v:stroke on="f" joinstyle="miter"/>
            <v:imagedata r:id="rId12" o:title="eqIdf022950e0faa45b617d497b01b5292b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的分布列为</w:t>
      </w:r>
    </w:p>
    <w:tbl>
      <w:tblPr>
        <w:tblStyle w:val="4"/>
        <w:tblW w:w="8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070"/>
        <w:gridCol w:w="2070"/>
        <w:gridCol w:w="2070"/>
        <w:gridCol w:w="2070"/>
      </w:tblGrid>
      <w:tr w14:paraId="10BDF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D2B1EF1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5" o:spt="75" alt="eqIdf022950e0faa45b617d497b01b5292b9" type="#_x0000_t75" style="height:11.8pt;width:12.3pt;" o:ole="t" filled="f" o:preferrelative="t" stroked="f" coordsize="21600,21600">
                  <v:path/>
                  <v:fill on="f" focussize="0,0"/>
                  <v:stroke on="f" joinstyle="miter"/>
                  <v:imagedata r:id="rId12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44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A4EB455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0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868DDDF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1</w: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A14884E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2</w:t>
            </w:r>
          </w:p>
        </w:tc>
      </w:tr>
      <w:tr w14:paraId="715877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3FD4320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6" o:spt="75" alt="eqIddad2a36927223bd70f426ba06aea4b45" type="#_x0000_t75" style="height:10.45pt;width:9.65pt;" o:ole="t" filled="f" o:preferrelative="t" stroked="f" coordsize="21600,21600">
                  <v:path/>
                  <v:fill on="f" focussize="0,0"/>
                  <v:stroke on="f" joinstyle="miter"/>
                  <v:imagedata r:id="rId46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5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60521DB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7" o:spt="75" alt="eqIdd33adb74906403b0b00fcbd9fa691d8b" type="#_x0000_t75" style="height:27.05pt;width:10.45pt;" o:ole="t" filled="f" o:preferrelative="t" stroked="f" coordsize="21600,21600">
                  <v:path/>
                  <v:fill on="f" focussize="0,0"/>
                  <v:stroke on="f" joinstyle="miter"/>
                  <v:imagedata r:id="rId48" o:title="eqIdd33adb74906403b0b00fcbd9fa691d8b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7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DF0925F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8" o:spt="75" alt="eqId1bf1ff64281c78fe2b96e8ffb166afd2" type="#_x0000_t75" style="height:26.5pt;width:13.9pt;" o:ole="t" filled="f" o:preferrelative="t" stroked="f" coordsize="21600,21600">
                  <v:path/>
                  <v:fill on="f" focussize="0,0"/>
                  <v:stroke on="f" joinstyle="miter"/>
                  <v:imagedata r:id="rId50" o:title="eqId1bf1ff64281c78fe2b96e8ffb166afd2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49">
                  <o:LockedField>false</o:LockedField>
                </o:OLEObject>
              </w:object>
            </w:r>
          </w:p>
        </w:tc>
        <w:tc>
          <w:tcPr>
            <w:tcW w:w="2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12C08BF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9" o:spt="75" alt="eqId8ee5447f1268cfd1949810ba8db48308" type="#_x0000_t75" style="height:27.3pt;width:13.9pt;" o:ole="t" filled="f" o:preferrelative="t" stroked="f" coordsize="21600,21600">
                  <v:path/>
                  <v:fill on="f" focussize="0,0"/>
                  <v:stroke on="f" joinstyle="miter"/>
                  <v:imagedata r:id="rId52" o:title="eqId8ee5447f1268cfd1949810ba8db48308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51">
                  <o:LockedField>false</o:LockedField>
                </o:OLEObject>
              </w:object>
            </w:r>
          </w:p>
        </w:tc>
      </w:tr>
    </w:tbl>
    <w:p w14:paraId="76968D75">
      <w:pPr>
        <w:spacing w:after="0" w:line="360" w:lineRule="auto"/>
        <w:textAlignment w:val="center"/>
        <w:rPr>
          <w:lang w:val="en-US" w:eastAsia="zh-CN"/>
        </w:rPr>
      </w:pP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ea506dcdcc622badf9d6fd7114f1ce23" type="#_x0000_t75" style="height:27.05pt;width:143.45pt;" o:ole="t" filled="f" o:preferrelative="t" stroked="f" coordsize="21600,21600">
            <v:path/>
            <v:fill on="f" focussize="0,0"/>
            <v:stroke on="f" joinstyle="miter"/>
            <v:imagedata r:id="rId54" o:title="eqIdea506dcdcc622badf9d6fd7114f1ce23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；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d95cc3c844f282af7bb27ef341a96122" type="#_x0000_t75" style="height:32.65pt;width:241.95pt;" o:ole="t" filled="f" o:preferrelative="t" stroked="f" coordsize="21600,21600">
            <v:path/>
            <v:fill on="f" focussize="0,0"/>
            <v:stroke on="f" joinstyle="miter"/>
            <v:imagedata r:id="rId56" o:title="eqIdd95cc3c844f282af7bb27ef341a96122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.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0B6A91"/>
    <w:rsid w:val="454875A8"/>
    <w:rsid w:val="4E974AED"/>
    <w:rsid w:val="55207574"/>
    <w:rsid w:val="59331B0C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7" Type="http://schemas.openxmlformats.org/officeDocument/2006/relationships/fontTable" Target="fontTable.xml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oleObject" Target="embeddings/oleObject21.bin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425</Words>
  <Characters>432</Characters>
  <Lines>0</Lines>
  <Paragraphs>0</Paragraphs>
  <TotalTime>26</TotalTime>
  <ScaleCrop>false</ScaleCrop>
  <LinksUpToDate>false</LinksUpToDate>
  <CharactersWithSpaces>433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2025-08-20T05:42:24Z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