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8.3 正态分布</w:t>
      </w:r>
    </w:p>
    <w:p w14:paraId="67C0C58D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1.概率密度曲线：如果试验的数据无限增多且组距无限缩小，那么频率分布直方图上的折线将趋于一条光滑的曲线，我们将此曲线称为概率密度曲线.</w:t>
      </w:r>
    </w:p>
    <w:p w14:paraId="297AB1F9">
      <w:pPr>
        <w:spacing w:after="0" w:line="360" w:lineRule="auto"/>
        <w:jc w:val="both"/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2.正态密度函数：概率密度曲线对应的函数</w:t>
      </w:r>
      <w:r>
        <w:rPr>
          <w:rFonts w:ascii="Calibri" w:hAnsi="Calibri" w:eastAsia="宋体" w:cs="Times New Roman"/>
          <w:position w:val="-28"/>
          <w:sz w:val="21"/>
          <w:u w:val="none"/>
          <w14:ligatures w14:val="none"/>
        </w:rPr>
        <w:object>
          <v:shape id="_x0000_i1088" o:spt="75" alt="eqId4fe7d5809da02c15a43a0e9a898b9086" type="#_x0000_t75" style="height:33.5pt;width:118.7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88" DrawAspect="Content" ObjectID="_1468075725" r:id="rId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称为正态密度函数，它的图象称为</w:t>
      </w:r>
      <w:r>
        <w:rPr>
          <w:rFonts w:hint="eastAsia" w:ascii="Calibri" w:hAnsi="Calibri" w:eastAsia="宋体" w:cs="Times New Roman"/>
          <w:color w:val="0000FF"/>
          <w:sz w:val="21"/>
          <w:u w:val="single"/>
          <w:lang w:val="en-US" w:eastAsia="zh-CN"/>
          <w14:ligatures w14:val="none"/>
        </w:rPr>
        <w:t>正态密度曲线</w: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.</w:t>
      </w:r>
    </w:p>
    <w:p w14:paraId="66215811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.正态分布</w:t>
      </w:r>
    </w:p>
    <w:p w14:paraId="283C67FB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设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5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8" o:title="eqIdf022950e0faa45b617d497b01b5292b9"/>
            <o:lock v:ext="edit" aspectratio="t"/>
            <w10:wrap type="none"/>
            <w10:anchorlock/>
          </v:shape>
          <o:OLEObject Type="Embed" ProgID="Equation.DSMT4" ShapeID="_x0000_i1025" DrawAspect="Content" ObjectID="_1468075726" r:id="rId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是一个随机变量，若对任给区间</w:t>
      </w:r>
      <m:oMath>
        <m:d>
          <m:dPr>
            <m:endChr m:val=""/>
            <m:ctrlPr>
              <w:rPr>
                <w:rFonts w:ascii="Cambria Math" w:hAnsi="Cambria Math" w:cs="Times New Roman"/>
                <w:i/>
                <w:sz w:val="21"/>
                <w:lang w:val="en-US"/>
                <w14:ligatures w14:val="none"/>
              </w:rPr>
            </m:ctrlPr>
          </m:dPr>
          <m:e>
            <m:r>
              <m:rPr/>
              <w:rPr>
                <w:rFonts w:hint="default" w:ascii="Cambria Math" w:hAnsi="Cambria Math" w:cs="Times New Roman"/>
                <w:sz w:val="21"/>
                <w:lang w:val="en-US" w:eastAsia="zh-CN"/>
                <w14:ligatures w14:val="none"/>
              </w:rPr>
              <m:t>a,</m:t>
            </m:r>
            <m:d>
              <m:dPr>
                <m:begChr m:val=""/>
                <m:endChr m:val="]"/>
                <m:ctrlPr>
                  <m:rPr/>
                  <w:rPr>
                    <w:rFonts w:hint="default" w:ascii="Cambria Math" w:hAnsi="Cambria Math" w:cs="Times New Roman"/>
                    <w:i/>
                    <w:sz w:val="21"/>
                    <w:lang w:val="en-US" w:eastAsia="zh-CN"/>
                    <w14:ligatures w14:val="none"/>
                  </w:rPr>
                </m:ctrlPr>
              </m:dPr>
              <m:e>
                <m:r>
                  <m:rPr/>
                  <w:rPr>
                    <w:rFonts w:hint="default" w:ascii="Cambria Math" w:hAnsi="Cambria Math" w:cs="Times New Roman"/>
                    <w:sz w:val="21"/>
                    <w:lang w:val="en-US" w:eastAsia="zh-CN"/>
                    <w14:ligatures w14:val="none"/>
                  </w:rPr>
                  <m:t>b</m:t>
                </m:r>
                <m:ctrlPr>
                  <m:rPr/>
                  <w:rPr>
                    <w:rFonts w:hint="default" w:ascii="Cambria Math" w:hAnsi="Cambria Math" w:cs="Times New Roman"/>
                    <w:i/>
                    <w:sz w:val="21"/>
                    <w:lang w:val="en-US" w:eastAsia="zh-CN"/>
                    <w14:ligatures w14:val="none"/>
                  </w:rPr>
                </m:ctrlPr>
              </m:e>
            </m:d>
            <m:ctrlPr>
              <w:rPr>
                <w:rFonts w:ascii="Cambria Math" w:hAnsi="Cambria Math" w:cs="Times New Roman"/>
                <w:i/>
                <w:sz w:val="21"/>
                <w:lang w:val="en-US"/>
                <w14:ligatures w14:val="none"/>
              </w:rPr>
            </m:ctrlPr>
          </m:e>
        </m:d>
        <m:r>
          <m:rPr/>
          <w:rPr>
            <w:rFonts w:hint="default" w:ascii="Cambria Math" w:hAnsi="Cambria Math" w:cs="Times New Roman"/>
            <w:sz w:val="21"/>
            <w:lang w:val="en-US" w:eastAsia="zh-CN"/>
            <w14:ligatures w14:val="none"/>
          </w:rPr>
          <m:t>,P</m:t>
        </m:r>
        <m:d>
          <m:dPr>
            <m:ctrlPr>
              <m:rPr/>
              <w:rPr>
                <w:rFonts w:hint="default" w:ascii="Cambria Math" w:hAnsi="Cambria Math" w:cs="Times New Roman"/>
                <w:i/>
                <w:sz w:val="21"/>
                <w:lang w:val="en-US" w:eastAsia="zh-CN"/>
                <w14:ligatures w14:val="none"/>
              </w:rPr>
            </m:ctrlPr>
          </m:dPr>
          <m:e>
            <m:r>
              <m:rPr/>
              <w:rPr>
                <w:rFonts w:hint="default" w:ascii="Cambria Math" w:hAnsi="Cambria Math" w:cs="Times New Roman"/>
                <w:sz w:val="21"/>
                <w:lang w:val="en-US" w:eastAsia="zh-CN"/>
                <w14:ligatures w14:val="none"/>
              </w:rPr>
              <m:t>a&lt;X</m:t>
            </m:r>
            <m:r>
              <m:rPr/>
              <w:rPr>
                <w:rFonts w:ascii="Cambria Math" w:hAnsi="Cambria Math" w:cs="Times New Roman"/>
                <w:sz w:val="21"/>
                <w:lang w:val="en-US"/>
                <w14:ligatures w14:val="none"/>
              </w:rPr>
              <m:t>≤</m:t>
            </m:r>
            <m:r>
              <m:rPr/>
              <w:rPr>
                <w:rFonts w:hint="default" w:ascii="Cambria Math" w:hAnsi="Cambria Math" w:cs="Times New Roman"/>
                <w:sz w:val="21"/>
                <w:lang w:val="en-US" w:eastAsia="zh-CN"/>
                <w14:ligatures w14:val="none"/>
              </w:rPr>
              <m:t>b</m:t>
            </m:r>
            <m:ctrlPr>
              <m:rPr/>
              <w:rPr>
                <w:rFonts w:hint="default" w:ascii="Cambria Math" w:hAnsi="Cambria Math" w:cs="Times New Roman"/>
                <w:i/>
                <w:sz w:val="21"/>
                <w:lang w:val="en-US" w:eastAsia="zh-CN"/>
                <w14:ligatures w14:val="none"/>
              </w:rPr>
            </m:ctrlPr>
          </m:e>
        </m:d>
      </m:oMath>
      <w:r>
        <m:rPr/>
        <w:rPr>
          <w:rFonts w:hint="eastAsia" w:hAnsi="Cambria Math" w:cs="Times New Roman"/>
          <w:i w:val="0"/>
          <w:sz w:val="21"/>
          <w:lang w:val="en-US" w:eastAsia="zh-CN"/>
          <w14:ligatures w14:val="none"/>
        </w:rPr>
        <w:t>是正态密度曲线下方和x轴上</w:t>
      </w:r>
      <m:oMath>
        <m:d>
          <m:dPr>
            <m:endChr m:val=""/>
            <m:ctrlPr>
              <w:rPr>
                <w:rFonts w:ascii="Cambria Math" w:hAnsi="Cambria Math" w:cs="Times New Roman"/>
                <w:i/>
                <w:sz w:val="21"/>
                <w:lang w:val="en-US"/>
                <w14:ligatures w14:val="none"/>
              </w:rPr>
            </m:ctrlPr>
          </m:dPr>
          <m:e>
            <m:r>
              <m:rPr/>
              <w:rPr>
                <w:rFonts w:hint="default" w:ascii="Cambria Math" w:hAnsi="Cambria Math" w:cs="Times New Roman"/>
                <w:sz w:val="21"/>
                <w:lang w:val="en-US" w:eastAsia="zh-CN"/>
                <w14:ligatures w14:val="none"/>
              </w:rPr>
              <m:t>a,</m:t>
            </m:r>
            <m:d>
              <m:dPr>
                <m:begChr m:val=""/>
                <m:endChr m:val="]"/>
                <m:ctrlPr>
                  <w:rPr>
                    <w:rFonts w:hint="default" w:ascii="Cambria Math" w:hAnsi="Cambria Math" w:cs="Times New Roman"/>
                    <w:i/>
                    <w:sz w:val="21"/>
                    <w:lang w:val="en-US" w:eastAsia="zh-CN"/>
                    <w14:ligatures w14:val="none"/>
                  </w:rPr>
                </m:ctrlPr>
              </m:dPr>
              <m:e>
                <m:r>
                  <m:rPr/>
                  <w:rPr>
                    <w:rFonts w:hint="default" w:ascii="Cambria Math" w:hAnsi="Cambria Math" w:cs="Times New Roman"/>
                    <w:sz w:val="21"/>
                    <w:lang w:val="en-US" w:eastAsia="zh-CN"/>
                    <w14:ligatures w14:val="none"/>
                  </w:rPr>
                  <m:t>b</m:t>
                </m:r>
                <m:ctrlPr>
                  <w:rPr>
                    <w:rFonts w:hint="default" w:ascii="Cambria Math" w:hAnsi="Cambria Math" w:cs="Times New Roman"/>
                    <w:i/>
                    <w:sz w:val="21"/>
                    <w:lang w:val="en-US" w:eastAsia="zh-CN"/>
                    <w14:ligatures w14:val="none"/>
                  </w:rPr>
                </m:ctrlPr>
              </m:e>
            </m:d>
            <m:ctrlPr>
              <w:rPr>
                <w:rFonts w:ascii="Cambria Math" w:hAnsi="Cambria Math" w:cs="Times New Roman"/>
                <w:i/>
                <w:sz w:val="21"/>
                <w:lang w:val="en-US"/>
                <w14:ligatures w14:val="none"/>
              </w:rPr>
            </m:ctrlPr>
          </m:e>
        </m:d>
      </m:oMath>
      <w:r>
        <w:rPr>
          <w:rFonts w:hint="eastAsia" w:hAnsi="Cambria Math" w:cs="Times New Roman"/>
          <w:i w:val="0"/>
          <w:sz w:val="21"/>
          <w:lang w:val="en-US" w:eastAsia="zh-CN"/>
          <w14:ligatures w14:val="none"/>
        </w:rPr>
        <w:t>上方所围成的图形的面积，则称随机变量X服从参数为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27" o:spt="75" alt="eqId4fe7d5809da02c15a43a0e9a898b9086" type="#_x0000_t75" style="height:15.5pt;width:24.6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的正态分布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简</w:t>
      </w:r>
      <w:r>
        <w:rPr>
          <w:rFonts w:ascii="Calibri" w:hAnsi="Calibri" w:eastAsia="宋体" w:cs="Times New Roman"/>
          <w:sz w:val="21"/>
          <w14:ligatures w14:val="none"/>
        </w:rPr>
        <w:t>记为</w:t>
      </w:r>
      <w:r>
        <w:rPr>
          <w:rFonts w:ascii="Calibri" w:hAnsi="Calibri" w:eastAsia="宋体" w:cs="Times New Roman"/>
          <w:sz w:val="21"/>
          <w:u w:val="single"/>
          <w14:ligatures w14:val="none"/>
        </w:rPr>
        <w:object>
          <v:shape id="_x0000_i1029" o:spt="75" alt="eqId1290917c2c835b61384480b335cc1d13" type="#_x0000_t75" style="height:19.7pt;width:64.15pt;" o:ole="t" filled="f" o:preferrelative="t" stroked="f" coordsize="21600,21600">
            <v:path/>
            <v:fill on="f" focussize="0,0"/>
            <v:stroke on="f" joinstyle="miter"/>
            <v:imagedata r:id="rId12" o:title="eqId1290917c2c835b61384480b335cc1d13"/>
            <o:lock v:ext="edit" aspectratio="t"/>
            <w10:wrap type="none"/>
            <w10:anchorlock/>
          </v:shape>
          <o:OLEObject Type="Embed" ProgID="Equation.DSMT4" ShapeID="_x0000_i1029" DrawAspect="Content" ObjectID="_1468075728" r:id="rId1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306DDFED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特别地，当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0" o:spt="75" alt="eqId7ad39768ebe8d7a3a0fd09efe7e200ad" type="#_x0000_t75" style="height:14.4pt;width:26.3pt;" o:ole="t" filled="f" o:preferrelative="t" stroked="f" coordsize="21600,21600">
            <v:path/>
            <v:fill on="f" focussize="0,0"/>
            <v:stroke on="f" joinstyle="miter"/>
            <v:imagedata r:id="rId14" o:title="eqId7ad39768ebe8d7a3a0fd09efe7e200ad"/>
            <o:lock v:ext="edit" aspectratio="t"/>
            <w10:wrap type="none"/>
            <w10:anchorlock/>
          </v:shape>
          <o:OLEObject Type="Embed" ProgID="Equation.DSMT4" ShapeID="_x0000_i1030" DrawAspect="Content" ObjectID="_1468075729" r:id="rId1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93" o:spt="75" alt="eqIdb6095d3cc6af6cc00646493bcfeda216" type="#_x0000_t75" style="height:12.5pt;width:24.75pt;" o:ole="t" filled="f" o:preferrelative="t" stroked="f" coordsize="21600,21600">
            <v:path/>
            <v:fill on="f" focussize="0,0"/>
            <v:stroke on="f" joinstyle="miter"/>
            <v:imagedata r:id="rId16" o:title="eqIdb6095d3cc6af6cc00646493bcfeda216"/>
            <o:lock v:ext="edit" aspectratio="t"/>
            <w10:wrap type="none"/>
            <w10:anchorlock/>
          </v:shape>
          <o:OLEObject Type="Embed" ProgID="Equation.DSMT4" ShapeID="_x0000_i1093" DrawAspect="Content" ObjectID="_1468075730" r:id="rId1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时，称随机变量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2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8" o:title="eqIdf022950e0faa45b617d497b01b5292b9"/>
            <o:lock v:ext="edit" aspectratio="t"/>
            <w10:wrap type="none"/>
            <w10:anchorlock/>
          </v:shape>
          <o:OLEObject Type="Embed" ProgID="Equation.DSMT4" ShapeID="_x0000_i1032" DrawAspect="Content" ObjectID="_1468075731" r:id="rId1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服从</w:t>
      </w:r>
      <w:r>
        <w:rPr>
          <w:rFonts w:ascii="Calibri" w:hAnsi="Calibri" w:eastAsia="宋体" w:cs="Times New Roman"/>
          <w:color w:val="0000FF"/>
          <w:sz w:val="21"/>
          <w:u w:val="single"/>
          <w14:ligatures w14:val="none"/>
        </w:rPr>
        <w:t>标准正态分布</w: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0234557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4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ascii="Calibri" w:hAnsi="Calibri" w:eastAsia="宋体" w:cs="Times New Roman"/>
          <w:sz w:val="21"/>
          <w14:ligatures w14:val="none"/>
        </w:rPr>
        <w:t>正态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密度</w:t>
      </w:r>
      <w:r>
        <w:rPr>
          <w:rFonts w:ascii="Calibri" w:hAnsi="Calibri" w:eastAsia="宋体" w:cs="Times New Roman"/>
          <w:sz w:val="21"/>
          <w14:ligatures w14:val="none"/>
        </w:rPr>
        <w:t>曲线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</w:t>
      </w:r>
      <w:r>
        <w:rPr>
          <w:rFonts w:ascii="Calibri" w:hAnsi="Calibri" w:eastAsia="宋体" w:cs="Times New Roman"/>
          <w:sz w:val="21"/>
          <w14:ligatures w14:val="none"/>
        </w:rPr>
        <w:t>特点</w:t>
      </w:r>
    </w:p>
    <w:p w14:paraId="2CBFDCA6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当</w:t>
      </w:r>
      <w:r>
        <w:rPr>
          <w:rFonts w:ascii="Calibri" w:hAnsi="Calibri" w:eastAsia="宋体" w:cs="Times New Roman"/>
          <w:sz w:val="21"/>
          <w:u w:val="none"/>
          <w14:ligatures w14:val="none"/>
        </w:rPr>
        <w:object>
          <v:shape id="_x0000_i1091" o:spt="75" alt="eqIdf6887eae47401f3acc6f99ce6ca7c30d" type="#_x0000_t75" style="height:11.25pt;width:26.3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91" DrawAspect="Content" ObjectID="_1468075732" r:id="rId18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时，曲线上升；当</w:t>
      </w:r>
      <w:r>
        <w:rPr>
          <w:rFonts w:ascii="Calibri" w:hAnsi="Calibri" w:eastAsia="宋体" w:cs="Times New Roman"/>
          <w:sz w:val="21"/>
          <w:u w:val="none"/>
          <w14:ligatures w14:val="none"/>
        </w:rPr>
        <w:object>
          <v:shape id="_x0000_i1092" o:spt="75" alt="eqIdf6887eae47401f3acc6f99ce6ca7c30d" type="#_x0000_t75" style="height:11.25pt;width:26.3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92" DrawAspect="Content" ObjectID="_1468075733" r:id="rId20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时，曲线下降；当曲线向左右两边无限延伸时，以x轴为渐近线</w:t>
      </w:r>
      <w:r>
        <w:rPr>
          <w:rFonts w:ascii="Calibri" w:hAnsi="Calibri" w:eastAsia="宋体" w:cs="Times New Roman"/>
          <w:sz w:val="21"/>
          <w14:ligatures w14:val="none"/>
        </w:rPr>
        <w:t>；</w:t>
      </w:r>
    </w:p>
    <w:p w14:paraId="5780900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（2）曲线是单峰的，它关于直线</w:t>
      </w:r>
      <w:r>
        <w:rPr>
          <w:rFonts w:ascii="Calibri" w:hAnsi="Calibri" w:eastAsia="宋体" w:cs="Times New Roman"/>
          <w:sz w:val="21"/>
          <w:u w:val="single"/>
          <w14:ligatures w14:val="none"/>
        </w:rPr>
        <w:object>
          <v:shape id="_x0000_i1089" o:spt="75" alt="eqIdf6887eae47401f3acc6f99ce6ca7c30d" type="#_x0000_t75" style="height:11.25pt;width:26.3pt;" o:ole="t" filled="f" o:preferrelative="t" stroked="f" coordsize="21600,21600">
            <v:path/>
            <v:fill on="f" focussize="0,0"/>
            <v:stroke on="f" joinstyle="miter"/>
            <v:imagedata r:id="rId23" o:title="eqIdf6887eae47401f3acc6f99ce6ca7c30d"/>
            <o:lock v:ext="edit" aspectratio="t"/>
            <w10:wrap type="none"/>
            <w10:anchorlock/>
          </v:shape>
          <o:OLEObject Type="Embed" ProgID="Equation.DSMT4" ShapeID="_x0000_i1089" DrawAspect="Content" ObjectID="_1468075734" r:id="rId22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对称；</w:t>
      </w:r>
    </w:p>
    <w:p w14:paraId="7A22C844">
      <w:pPr>
        <w:spacing w:after="0" w:line="360" w:lineRule="auto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（3）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94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94" DrawAspect="Content" ObjectID="_1468075735" r:id="rId24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越大，曲线越扁平；</w:t>
      </w:r>
      <w:r>
        <w:rPr>
          <w:rFonts w:ascii="Calibri" w:hAnsi="Calibri" w:eastAsia="宋体" w:cs="Times New Roman"/>
          <w:position w:val="-6"/>
          <w:sz w:val="21"/>
          <w14:ligatures w14:val="none"/>
        </w:rPr>
        <w:object>
          <v:shape id="_x0000_i1095" o:spt="75" alt="eqIdb6095d3cc6af6cc00646493bcfeda216" type="#_x0000_t75" style="height:9.9pt;width:10.6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95" DrawAspect="Content" ObjectID="_1468075736" r:id="rId2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越小，曲线越尖陡；</w:t>
      </w:r>
    </w:p>
    <w:p w14:paraId="7520C082">
      <w:pPr>
        <w:spacing w:after="0" w:line="360" w:lineRule="auto"/>
        <w:textAlignment w:val="center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（4）在曲线下方和x轴上方范围内的区域面积为1.</w:t>
      </w:r>
    </w:p>
    <w:p w14:paraId="2369C37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5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ascii="Calibri" w:hAnsi="Calibri" w:eastAsia="宋体" w:cs="Times New Roman"/>
          <w:sz w:val="21"/>
          <w14:ligatures w14:val="none"/>
        </w:rPr>
        <w:t>正态分布的期望与方差</w:t>
      </w:r>
      <w:bookmarkStart w:id="0" w:name="_GoBack"/>
      <w:bookmarkEnd w:id="0"/>
    </w:p>
    <w:p w14:paraId="2B7CF30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8" o:spt="75" alt="eqId1290917c2c835b61384480b335cc1d13" type="#_x0000_t75" style="height:19.7pt;width:64.15pt;" o:ole="t" filled="f" o:preferrelative="t" stroked="f" coordsize="21600,21600">
            <v:path/>
            <v:fill on="f" focussize="0,0"/>
            <v:stroke on="f" joinstyle="miter"/>
            <v:imagedata r:id="rId12" o:title="eqId1290917c2c835b61384480b335cc1d13"/>
            <o:lock v:ext="edit" aspectratio="t"/>
            <w10:wrap type="none"/>
            <w10:anchorlock/>
          </v:shape>
          <o:OLEObject Type="Embed" ProgID="Equation.DSMT4" ShapeID="_x0000_i1038" DrawAspect="Content" ObjectID="_1468075737" r:id="rId2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9" o:spt="75" alt="eqId6812c52ce5f20e8421d4908676fee6de" type="#_x0000_t75" style="height:14.1pt;width:44.75pt;" o:ole="t" filled="f" o:preferrelative="t" stroked="f" coordsize="21600,21600">
            <v:path/>
            <v:fill on="f" focussize="0,0"/>
            <v:stroke on="f" joinstyle="miter"/>
            <v:imagedata r:id="rId29" o:title="eqId6812c52ce5f20e8421d4908676fee6de"/>
            <o:lock v:ext="edit" aspectratio="t"/>
            <w10:wrap type="none"/>
            <w10:anchorlock/>
          </v:shape>
          <o:OLEObject Type="Embed" ProgID="Equation.DSMT4" ShapeID="_x0000_i1039" DrawAspect="Content" ObjectID="_1468075738" r:id="rId28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0" o:spt="75" alt="eqId7850958ce57262aca3f3aece8b488a39" type="#_x0000_t75" style="height:15.05pt;width:43.85pt;" o:ole="t" filled="f" o:preferrelative="t" stroked="f" coordsize="21600,21600">
            <v:path/>
            <v:fill on="f" focussize="0,0"/>
            <v:stroke on="f" joinstyle="miter"/>
            <v:imagedata r:id="rId31" o:title="eqId7850958ce57262aca3f3aece8b488a39"/>
            <o:lock v:ext="edit" aspectratio="t"/>
            <w10:wrap type="none"/>
            <w10:anchorlock/>
          </v:shape>
          <o:OLEObject Type="Embed" ProgID="Equation.DSMT4" ShapeID="_x0000_i1040" DrawAspect="Content" ObjectID="_1468075739" r:id="rId30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7383B62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6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  <w:r>
        <w:rPr>
          <w:rFonts w:ascii="Calibri" w:hAnsi="Calibri" w:eastAsia="宋体" w:cs="Times New Roman"/>
          <w:sz w:val="21"/>
          <w14:ligatures w14:val="none"/>
        </w:rPr>
        <w:t>正态变量在三个特殊区间内取值的概率</w:t>
      </w:r>
    </w:p>
    <w:p w14:paraId="1EF0880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1" o:spt="75" alt="eqId256181dd02e41f3a9eadf1de097f472e" type="#_x0000_t75" style="height:13.15pt;width:117.8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41" DrawAspect="Content" ObjectID="_1468075740" r:id="rId32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；</w:t>
      </w:r>
    </w:p>
    <w:p w14:paraId="0C9F70D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2" o:spt="75" alt="eqId0cee36a73c750c9229a4a4f4683cbcd3" type="#_x0000_t75" style="height:13.75pt;width:143.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42" DrawAspect="Content" ObjectID="_1468075741" r:id="rId34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；</w:t>
      </w:r>
    </w:p>
    <w:p w14:paraId="5BB91BC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（3）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3" o:spt="75" alt="eqIdb8978e75d27c4ccd0b211326ac932e17" type="#_x0000_t75" style="height:13.75pt;width:142.55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DSMT4" ShapeID="_x0000_i1043" DrawAspect="Content" ObjectID="_1468075742" r:id="rId36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2A6C70C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【自我诊断】</w:t>
      </w:r>
    </w:p>
    <w:p w14:paraId="1D2FB872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ascii="Calibri" w:hAnsi="Calibri" w:eastAsia="宋体" w:cs="Times New Roman"/>
          <w:sz w:val="21"/>
          <w14:ligatures w14:val="none"/>
        </w:rPr>
        <w:t>．已知正态分布密度函数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8" o:spt="75" alt="eqIdffc9b4ca59682aed7ca902c0094b634c" type="#_x0000_t75" style="height:32.55pt;width:71.35pt;" o:ole="t" filled="f" o:preferrelative="t" stroked="f" coordsize="21600,21600">
            <v:path/>
            <v:fill on="f" focussize="0,0"/>
            <v:stroke on="f" joinstyle="miter"/>
            <v:imagedata r:id="rId39" o:title="eqIdffc9b4ca59682aed7ca902c0094b634c"/>
            <o:lock v:ext="edit" aspectratio="t"/>
            <w10:wrap type="none"/>
            <w10:anchorlock/>
          </v:shape>
          <o:OLEObject Type="Embed" ProgID="Equation.DSMT4" ShapeID="_x0000_i1048" DrawAspect="Content" ObjectID="_1468075743" r:id="rId38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9" o:spt="75" alt="eqIdc4166972dec0aa3e8694a44eeb941a08" type="#_x0000_t75" style="height:12.5pt;width:25.35pt;" o:ole="t" filled="f" o:preferrelative="t" stroked="f" coordsize="21600,21600">
            <v:path/>
            <v:fill on="f" focussize="0,0"/>
            <v:stroke on="f" joinstyle="miter"/>
            <v:imagedata r:id="rId41" o:title="eqIdc4166972dec0aa3e8694a44eeb941a08"/>
            <o:lock v:ext="edit" aspectratio="t"/>
            <w10:wrap type="none"/>
            <w10:anchorlock/>
          </v:shape>
          <o:OLEObject Type="Embed" ProgID="Equation.DSMT4" ShapeID="_x0000_i1049" DrawAspect="Content" ObjectID="_1468075744" r:id="rId40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0" o:spt="75" alt="eqId97dc0c4d9a68ca8ce797958f9084fd4e" type="#_x0000_t75" style="height:11.9pt;width:20.95pt;" o:ole="t" filled="f" o:preferrelative="t" stroked="f" coordsize="21600,21600">
            <v:path/>
            <v:fill on="f" focussize="0,0"/>
            <v:stroke on="f" joinstyle="miter"/>
            <v:imagedata r:id="rId43" o:title="eqId97dc0c4d9a68ca8ce797958f9084fd4e"/>
            <o:lock v:ext="edit" aspectratio="t"/>
            <w10:wrap type="none"/>
            <w10:anchorlock/>
          </v:shape>
          <o:OLEObject Type="Embed" ProgID="Equation.DSMT4" ShapeID="_x0000_i1050" DrawAspect="Content" ObjectID="_1468075745" r:id="rId42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分别是（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4AC3B6B2">
      <w:pPr>
        <w:tabs>
          <w:tab w:val="left" w:pos="2078"/>
          <w:tab w:val="left" w:pos="4156"/>
          <w:tab w:val="left" w:pos="6234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A．0和4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B．0和2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C．0和8</w: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D．0和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1" o:spt="75" alt="eqIdcf298f00799cbf34b4db26f5f63af92f" type="#_x0000_t75" style="height:15.65pt;width:16.6pt;" o:ole="t" filled="f" o:preferrelative="t" stroked="f" coordsize="21600,21600">
            <v:path/>
            <v:fill on="f" focussize="0,0"/>
            <v:stroke on="f" joinstyle="miter"/>
            <v:imagedata r:id="rId45" o:title="eqIdcf298f00799cbf34b4db26f5f63af92f"/>
            <o:lock v:ext="edit" aspectratio="t"/>
            <w10:wrap type="none"/>
            <w10:anchorlock/>
          </v:shape>
          <o:OLEObject Type="Embed" ProgID="Equation.DSMT4" ShapeID="_x0000_i1051" DrawAspect="Content" ObjectID="_1468075746" r:id="rId44">
            <o:LockedField>false</o:LockedField>
          </o:OLEObject>
        </w:object>
      </w:r>
    </w:p>
    <w:p w14:paraId="76968D75">
      <w:pPr>
        <w:spacing w:after="0" w:line="360" w:lineRule="auto"/>
        <w:textAlignment w:val="center"/>
        <w:rPr>
          <w:lang w:val="en-US" w:eastAsia="zh-CN"/>
        </w:rPr>
      </w:pPr>
      <w:r>
        <w:rPr>
          <w:rFonts w:ascii="Calibri" w:hAnsi="Calibri" w:eastAsia="宋体" w:cs="Times New Roman"/>
          <w:sz w:val="21"/>
          <w14:ligatures w14:val="none"/>
        </w:rPr>
        <w:t>【</w:t>
      </w:r>
      <w:r>
        <w:rPr>
          <w:rFonts w:hint="eastAsia" w:ascii="Calibri" w:hAnsi="Calibri" w:eastAsia="宋体" w:cs="Times New Roman"/>
          <w:sz w:val="21"/>
          <w14:ligatures w14:val="none"/>
        </w:rPr>
        <w:t>解析</w:t>
      </w:r>
      <w:r>
        <w:rPr>
          <w:rFonts w:ascii="Calibri" w:hAnsi="Calibri" w:eastAsia="宋体" w:cs="Times New Roman"/>
          <w:sz w:val="21"/>
          <w14:ligatures w14:val="none"/>
        </w:rPr>
        <w:t>】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2" o:spt="75" alt="eqId16f3d198e76391779fa3badc848c8ac8" type="#_x0000_t75" style="height:8.75pt;width:9.7pt;" o:ole="t" filled="f" o:preferrelative="t" stroked="f" coordsize="21600,21600">
            <v:path/>
            <v:fill on="f" focussize="0,0"/>
            <v:stroke on="f" joinstyle="miter"/>
            <v:imagedata r:id="rId47" o:title="eqId16f3d198e76391779fa3badc848c8ac8"/>
            <o:lock v:ext="edit" aspectratio="t"/>
            <w10:wrap type="none"/>
            <w10:anchorlock/>
          </v:shape>
          <o:OLEObject Type="Embed" ProgID="Equation.DSMT4" ShapeID="_x0000_i1052" DrawAspect="Content" ObjectID="_1468075747" r:id="rId46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3" o:spt="75" alt="eqId6522a69b9ad46063ce436997c6810d9e" type="#_x0000_t75" style="height:34.1pt;width:146.2pt;" o:ole="t" filled="f" o:preferrelative="t" stroked="f" coordsize="21600,21600">
            <v:path/>
            <v:fill on="f" focussize="0,0"/>
            <v:stroke on="f" joinstyle="miter"/>
            <v:imagedata r:id="rId49" o:title="eqId6522a69b9ad46063ce436997c6810d9e"/>
            <o:lock v:ext="edit" aspectratio="t"/>
            <w10:wrap type="none"/>
            <w10:anchorlock/>
          </v:shape>
          <o:OLEObject Type="Embed" ProgID="Equation.DSMT4" ShapeID="_x0000_i1053" DrawAspect="Content" ObjectID="_1468075748" r:id="rId48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4" o:spt="75" alt="eqId2de0d10ef8b748d4531250c37c5d3f9e" type="#_x0000_t75" style="height:8.75pt;width:9.7pt;" o:ole="t" filled="f" o:preferrelative="t" stroked="f" coordsize="21600,21600">
            <v:path/>
            <v:fill on="f" focussize="0,0"/>
            <v:stroke on="f" joinstyle="miter"/>
            <v:imagedata r:id="rId51" o:title="eqId2de0d10ef8b748d4531250c37c5d3f9e"/>
            <o:lock v:ext="edit" aspectratio="t"/>
            <w10:wrap type="none"/>
            <w10:anchorlock/>
          </v:shape>
          <o:OLEObject Type="Embed" ProgID="Equation.DSMT4" ShapeID="_x0000_i1054" DrawAspect="Content" ObjectID="_1468075749" r:id="rId50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5" o:spt="75" alt="eqId53341696620b0e0300c9cd887d8d530d" type="#_x0000_t75" style="height:14.1pt;width:54.45pt;" o:ole="t" filled="f" o:preferrelative="t" stroked="f" coordsize="21600,21600">
            <v:path/>
            <v:fill on="f" focussize="0,0"/>
            <v:stroke on="f" joinstyle="miter"/>
            <v:imagedata r:id="rId53" o:title="eqId53341696620b0e0300c9cd887d8d530d"/>
            <o:lock v:ext="edit" aspectratio="t"/>
            <w10:wrap type="none"/>
            <w10:anchorlock/>
          </v:shape>
          <o:OLEObject Type="Embed" ProgID="Equation.DSMT4" ShapeID="_x0000_i1055" DrawAspect="Content" ObjectID="_1468075750" r:id="rId52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.故选B.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334A2DEF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4" Type="http://schemas.openxmlformats.org/officeDocument/2006/relationships/fontTable" Target="fontTable.xml"/><Relationship Id="rId53" Type="http://schemas.openxmlformats.org/officeDocument/2006/relationships/image" Target="media/image24.wmf"/><Relationship Id="rId52" Type="http://schemas.openxmlformats.org/officeDocument/2006/relationships/oleObject" Target="embeddings/oleObject26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5.bin"/><Relationship Id="rId5" Type="http://schemas.openxmlformats.org/officeDocument/2006/relationships/oleObject" Target="embeddings/oleObject1.bin"/><Relationship Id="rId49" Type="http://schemas.openxmlformats.org/officeDocument/2006/relationships/image" Target="media/image22.wmf"/><Relationship Id="rId48" Type="http://schemas.openxmlformats.org/officeDocument/2006/relationships/oleObject" Target="embeddings/oleObject24.bin"/><Relationship Id="rId47" Type="http://schemas.openxmlformats.org/officeDocument/2006/relationships/image" Target="media/image21.wmf"/><Relationship Id="rId46" Type="http://schemas.openxmlformats.org/officeDocument/2006/relationships/oleObject" Target="embeddings/oleObject23.bin"/><Relationship Id="rId45" Type="http://schemas.openxmlformats.org/officeDocument/2006/relationships/image" Target="media/image20.wmf"/><Relationship Id="rId44" Type="http://schemas.openxmlformats.org/officeDocument/2006/relationships/oleObject" Target="embeddings/oleObject22.bin"/><Relationship Id="rId43" Type="http://schemas.openxmlformats.org/officeDocument/2006/relationships/image" Target="media/image19.wmf"/><Relationship Id="rId42" Type="http://schemas.openxmlformats.org/officeDocument/2006/relationships/oleObject" Target="embeddings/oleObject21.bin"/><Relationship Id="rId41" Type="http://schemas.openxmlformats.org/officeDocument/2006/relationships/image" Target="media/image18.wmf"/><Relationship Id="rId40" Type="http://schemas.openxmlformats.org/officeDocument/2006/relationships/oleObject" Target="embeddings/oleObject20.bin"/><Relationship Id="rId4" Type="http://schemas.openxmlformats.org/officeDocument/2006/relationships/theme" Target="theme/theme1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9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2025-08-19T08:52:55Z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