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609D3">
      <w:pPr>
        <w:bidi w:val="0"/>
        <w:spacing w:line="36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6.1.1 空间向量的线性运算</w:t>
      </w:r>
    </w:p>
    <w:p w14:paraId="4E5AF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u w:val="none"/>
          <w:lang w:val="en-US" w:eastAsia="zh-CN"/>
        </w:rPr>
        <w:t>一、空间向量的概念</w:t>
      </w:r>
    </w:p>
    <w:p w14:paraId="5A9B25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1.在空间，我们把</w:t>
      </w:r>
      <w:r>
        <w:rPr>
          <w:rFonts w:hint="eastAsia" w:ascii="Times New Roman" w:hAnsi="Times New Roman" w:cs="Times New Roman"/>
          <w:u w:val="none"/>
          <w:lang w:val="en-US" w:eastAsia="zh-CN"/>
        </w:rPr>
        <w:t>像位移、力、速度、加速度这样既</w:t>
      </w:r>
      <w:r>
        <w:rPr>
          <w:rFonts w:hint="default" w:ascii="Times New Roman" w:hAnsi="Times New Roman" w:cs="Times New Roman"/>
          <w:u w:val="none"/>
          <w:lang w:val="en-US" w:eastAsia="zh-CN"/>
        </w:rPr>
        <w:t>有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大小</w:t>
      </w:r>
      <w:r>
        <w:rPr>
          <w:rFonts w:hint="eastAsia" w:ascii="Times New Roman" w:hAnsi="Times New Roman" w:cs="Times New Roman"/>
          <w:u w:val="none"/>
          <w:lang w:val="en-US" w:eastAsia="zh-CN"/>
        </w:rPr>
        <w:t>又有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方向</w:t>
      </w:r>
      <w:r>
        <w:rPr>
          <w:rFonts w:hint="default" w:ascii="Times New Roman" w:hAnsi="Times New Roman" w:cs="Times New Roman"/>
          <w:u w:val="none"/>
          <w:lang w:val="en-US" w:eastAsia="zh-CN"/>
        </w:rPr>
        <w:t>的量叫</w:t>
      </w:r>
      <w:r>
        <w:rPr>
          <w:rFonts w:hint="eastAsia" w:ascii="Times New Roman" w:hAnsi="Times New Roman" w:cs="Times New Roman"/>
          <w:u w:val="none"/>
          <w:lang w:val="en-US" w:eastAsia="zh-CN"/>
        </w:rPr>
        <w:t>作</w:t>
      </w:r>
      <w:r>
        <w:rPr>
          <w:rFonts w:hint="default" w:ascii="Times New Roman" w:hAnsi="Times New Roman" w:cs="Times New Roman"/>
          <w:u w:val="none"/>
          <w:lang w:val="en-US" w:eastAsia="zh-CN"/>
        </w:rPr>
        <w:t>空间向量，空间向量的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大小</w:t>
      </w:r>
      <w:r>
        <w:rPr>
          <w:rFonts w:hint="eastAsia" w:ascii="Times New Roman" w:hAnsi="Times New Roman" w:cs="Times New Roman"/>
          <w:u w:val="none"/>
          <w:lang w:val="en-US" w:eastAsia="zh-CN"/>
        </w:rPr>
        <w:t>叫作</w:t>
      </w:r>
      <w:r>
        <w:rPr>
          <w:rFonts w:hint="default" w:ascii="Times New Roman" w:hAnsi="Times New Roman" w:cs="Times New Roman"/>
          <w:u w:val="none"/>
          <w:lang w:val="en-US" w:eastAsia="zh-CN"/>
        </w:rPr>
        <w:t>空间向量的长度或模.空间向量用字母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a,b,c,</m:t>
        </m:r>
      </m:oMath>
      <w:r>
        <w:rPr>
          <w:rFonts w:hint="default" w:ascii="Times New Roman" w:hAnsi="Times New Roman" w:cs="Times New Roman"/>
          <w:u w:val="none"/>
          <w:lang w:val="en-US" w:eastAsia="zh-CN"/>
        </w:rPr>
        <w:t>```表示.</w:t>
      </w:r>
    </w:p>
    <w:p w14:paraId="7B2D5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2.长度为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0</w:t>
      </w:r>
      <w:r>
        <w:rPr>
          <w:rFonts w:hint="default" w:ascii="Times New Roman" w:hAnsi="Times New Roman" w:cs="Times New Roman"/>
          <w:u w:val="none"/>
          <w:lang w:val="en-US" w:eastAsia="zh-CN"/>
        </w:rPr>
        <w:t>的向量</w:t>
      </w:r>
      <w:r>
        <w:rPr>
          <w:rFonts w:hint="eastAsia" w:ascii="Times New Roman" w:hAnsi="Times New Roman" w:cs="Times New Roman"/>
          <w:u w:val="none"/>
          <w:lang w:val="en-US" w:eastAsia="zh-CN"/>
        </w:rPr>
        <w:t>叫作</w:t>
      </w:r>
      <w:r>
        <w:rPr>
          <w:rFonts w:hint="default" w:ascii="Times New Roman" w:hAnsi="Times New Roman" w:cs="Times New Roman"/>
          <w:u w:val="none"/>
          <w:lang w:val="en-US" w:eastAsia="zh-CN"/>
        </w:rPr>
        <w:t>零向量，记为</w:t>
      </w:r>
      <w:r>
        <w:rPr>
          <w:rFonts w:hint="default" w:ascii="Times New Roman" w:hAnsi="Times New Roman" w:cs="Times New Roman"/>
          <w:b/>
          <w:bCs/>
          <w:u w:val="none"/>
          <w:lang w:val="en-US" w:eastAsia="zh-CN"/>
        </w:rPr>
        <w:t>0</w:t>
      </w:r>
      <w:r>
        <w:rPr>
          <w:rFonts w:hint="default" w:ascii="Times New Roman" w:hAnsi="Times New Roman" w:cs="Times New Roman"/>
          <w:u w:val="none"/>
          <w:lang w:val="en-US" w:eastAsia="zh-CN"/>
        </w:rPr>
        <w:t>.</w:t>
      </w:r>
    </w:p>
    <w:p w14:paraId="7B8CE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3.模为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1</w:t>
      </w:r>
      <w:r>
        <w:rPr>
          <w:rFonts w:hint="default" w:ascii="Times New Roman" w:hAnsi="Times New Roman" w:cs="Times New Roman"/>
          <w:u w:val="none"/>
          <w:lang w:val="en-US" w:eastAsia="zh-CN"/>
        </w:rPr>
        <w:t>的向量</w:t>
      </w:r>
      <w:r>
        <w:rPr>
          <w:rFonts w:hint="eastAsia" w:ascii="Times New Roman" w:hAnsi="Times New Roman" w:cs="Times New Roman"/>
          <w:u w:val="none"/>
          <w:lang w:val="en-US" w:eastAsia="zh-CN"/>
        </w:rPr>
        <w:t>叫作</w:t>
      </w:r>
      <w:r>
        <w:rPr>
          <w:rFonts w:hint="default" w:ascii="Times New Roman" w:hAnsi="Times New Roman" w:cs="Times New Roman"/>
          <w:u w:val="none"/>
          <w:lang w:val="en-US" w:eastAsia="zh-CN"/>
        </w:rPr>
        <w:t>单位向量.</w:t>
      </w:r>
    </w:p>
    <w:p w14:paraId="53331D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</w:pPr>
      <w:r>
        <w:rPr>
          <w:rFonts w:hint="default" w:ascii="Times New Roman" w:hAnsi="Times New Roman" w:cs="Times New Roman"/>
          <w:u w:val="none"/>
          <w:lang w:val="en-US" w:eastAsia="zh-CN"/>
        </w:rPr>
        <w:t>4.与向量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长度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相等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而方向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相反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的向量，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叫作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的相反向量，记为</w:t>
      </w:r>
      <m:oMath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−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.</w:t>
      </w:r>
    </w:p>
    <w:p w14:paraId="4DA03D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.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零向量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u w:val="none"/>
          <w:lang w:val="en-US" w:eastAsia="zh-CN"/>
        </w:rPr>
        <w:t>与任意向量平行，即对于任意向量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都有</w:t>
      </w:r>
      <m:oMath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0</m:t>
        </m:r>
      </m:oMath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∥</w:t>
      </w:r>
      <m:oMath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1FF5C0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6</w:t>
      </w:r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.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方向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相同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且模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相等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的向量</w:t>
      </w:r>
      <w:r>
        <w:rPr>
          <w:rFonts w:hint="eastAsia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叫作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相等向量.</w:t>
      </w:r>
    </w:p>
    <w:p w14:paraId="15F0E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二、空间向量的运算</w:t>
      </w:r>
    </w:p>
    <w:p w14:paraId="5D418E7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1.</w:t>
      </w:r>
      <w:r>
        <w:rPr>
          <w:rFonts w:hint="default" w:ascii="Times New Roman" w:hAnsi="Times New Roman" w:cs="Times New Roman"/>
          <w:b w:val="0"/>
          <w:bCs/>
          <w:sz w:val="21"/>
          <w:u w:val="none"/>
        </w:rPr>
        <w:t xml:space="preserve"> </w:t>
      </w:r>
      <w:r>
        <w:rPr>
          <w:rFonts w:hint="default" w:ascii="Times New Roman" w:hAnsi="Times New Roman" w:cs="Times New Roman"/>
          <w:sz w:val="21"/>
          <w:u w:val="none"/>
        </w:rPr>
        <w:t>定义:与平面向量运算一样，空间向量的加法、减法与数乘运算如下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（</w:t>
      </w:r>
      <w:r>
        <w:rPr>
          <w:rFonts w:hint="default" w:ascii="Times New Roman" w:hAnsi="Times New Roman" w:cs="Times New Roman"/>
          <w:sz w:val="21"/>
          <w:u w:val="none"/>
        </w:rPr>
        <w:t>如图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）</w:t>
      </w:r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7616D8E5">
      <w:pPr>
        <w:shd w:val="clear" w:color="auto" w:fill="auto"/>
        <w:spacing w:line="360" w:lineRule="auto"/>
        <w:jc w:val="center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u w:val="none"/>
        </w:rPr>
        <w:drawing>
          <wp:inline distT="0" distB="0" distL="114300" distR="114300">
            <wp:extent cx="2766695" cy="726440"/>
            <wp:effectExtent l="0" t="0" r="14605" b="16510"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EFEFE">
                            <a:alpha val="100000"/>
                          </a:srgbClr>
                        </a:clrFrom>
                        <a:clrTo>
                          <a:srgbClr val="FEFEFE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669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D1F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（1）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+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AB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acc>
          <m:accPr>
            <m:chr m:val="⃗"/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OB</m:t>
            </m:r>
            <m:ctrlPr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</m:ctrlPr>
          </m:e>
        </m:acc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</w:t>
      </w: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（2）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a−b=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−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OC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color w:val="0000FF"/>
                <w:u w:val="single"/>
                <w:lang w:val="en-US" w:eastAsia="zh-CN"/>
              </w:rPr>
              <m:t>CA</m:t>
            </m:r>
            <m:ctrlPr>
              <w:rPr>
                <w:rFonts w:hint="default" w:ascii="Cambria Math" w:hAnsi="Cambria Math" w:cs="Times New Roman"/>
                <w:i/>
                <w:iCs/>
                <w:color w:val="0000FF"/>
                <w:u w:val="single"/>
                <w:lang w:val="en-US" w:eastAsia="zh-CN"/>
              </w:rPr>
            </m:ctrlPr>
          </m:e>
        </m:acc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16A2B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（3）当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&gt;0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PQ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；当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&lt;0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OA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</m:t>
        </m:r>
        <m:acc>
          <m:accPr>
            <m:chr m:val="⃗"/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accPr>
          <m:e>
            <m:r>
              <m:rPr/>
              <w:rPr>
                <w:rFonts w:hint="default" w:ascii="Cambria Math" w:hAnsi="Cambria Math" w:cs="Times New Roman"/>
                <w:kern w:val="2"/>
                <w:sz w:val="21"/>
                <w:szCs w:val="24"/>
                <w:u w:val="none"/>
                <w:lang w:val="en-US" w:eastAsia="zh-CN" w:bidi="ar-SA"/>
              </w:rPr>
              <m:t>MN</m:t>
            </m:r>
            <m:ctrlPr>
              <w:rPr>
                <w:rFonts w:hint="default" w:ascii="Cambria Math" w:hAnsi="Cambria Math" w:cs="Times New Roman"/>
                <w:i/>
                <w:iCs w:val="0"/>
                <w:kern w:val="2"/>
                <w:sz w:val="21"/>
                <w:szCs w:val="24"/>
                <w:u w:val="none"/>
                <w:lang w:val="en-US" w:bidi="ar-SA"/>
              </w:rPr>
            </m:ctrlPr>
          </m:e>
        </m:acc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；当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=0</m:t>
        </m:r>
      </m:oMath>
      <w:r>
        <w:rPr>
          <w:rFonts w:hint="default" w:ascii="Times New Roman" w:hAnsi="Times New Roman" w:cs="Times New Roman"/>
          <w:i w:val="0"/>
          <w:kern w:val="2"/>
          <w:sz w:val="21"/>
          <w:szCs w:val="24"/>
          <w:u w:val="none"/>
          <w:lang w:val="en-US" w:eastAsia="zh-CN" w:bidi="ar-SA"/>
        </w:rPr>
        <w:t>时，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O</m:t>
        </m:r>
      </m:oMath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4F8923C6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75565</wp:posOffset>
            </wp:positionV>
            <wp:extent cx="1314450" cy="876300"/>
            <wp:effectExtent l="0" t="0" r="0" b="0"/>
            <wp:wrapSquare wrapText="bothSides"/>
            <wp:docPr id="100009" name="图片 100009" descr="@@@dc010d03a83042c399a7867e3024cf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@@@dc010d03a83042c399a7867e3024cf1e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i w:val="0"/>
          <w:iCs w:val="0"/>
          <w:kern w:val="2"/>
          <w:sz w:val="21"/>
          <w:szCs w:val="24"/>
          <w:u w:val="none"/>
          <w:lang w:val="en-US" w:eastAsia="zh-CN" w:bidi="ar-SA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运算法则: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三角形法则</w:t>
      </w:r>
      <w:r>
        <w:rPr>
          <w:rFonts w:hint="default" w:ascii="Times New Roman" w:hAnsi="Times New Roman" w:cs="Times New Roman"/>
          <w:sz w:val="21"/>
          <w:u w:val="single"/>
        </w:rPr>
        <w:t>、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平行四边形法则</w:t>
      </w:r>
      <w:r>
        <w:rPr>
          <w:rFonts w:hint="default" w:ascii="Times New Roman" w:hAnsi="Times New Roman" w:cs="Times New Roman"/>
          <w:sz w:val="21"/>
          <w:u w:val="none"/>
        </w:rPr>
        <w:t>、平行六面体法则.</w:t>
      </w:r>
    </w:p>
    <w:p w14:paraId="0294964B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</w:rPr>
        <w:t>平行六面体法则:在平行六面体</w:t>
      </w:r>
      <w:r>
        <w:rPr>
          <w:rFonts w:hint="default" w:ascii="Times New Roman" w:hAnsi="Times New Roman" w:cs="Times New Roman"/>
          <w:u w:val="none"/>
        </w:rPr>
        <w:object>
          <v:shape id="_x0000_i1025" o:spt="75" alt="eqId3f3392a317843c7a94f98593cbd3aa79" type="#_x0000_t75" style="height:15.85pt;width:77.4pt;" o:ole="t" filled="f" o:preferrelative="t" stroked="f" coordsize="21600,21600">
            <v:path/>
            <v:fill on="f" focussize="0,0"/>
            <v:stroke on="f" joinstyle="miter"/>
            <v:imagedata r:id="rId8" o:title="eqId3f3392a317843c7a94f98593cbd3aa79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中，</w:t>
      </w:r>
      <w:r>
        <w:rPr>
          <w:rFonts w:hint="default" w:ascii="Times New Roman" w:hAnsi="Times New Roman" w:cs="Times New Roman"/>
          <w:u w:val="none"/>
        </w:rPr>
        <w:object>
          <v:shape id="_x0000_i1026" o:spt="75" alt="eqIde8a151623723a10a786313ae0240d8e8" type="#_x0000_t75" style="height:17.8pt;width:95pt;" o:ole="t" filled="f" o:preferrelative="t" stroked="f" coordsize="21600,21600">
            <v:path/>
            <v:fill on="f" focussize="0,0"/>
            <v:stroke on="f" joinstyle="miter"/>
            <v:imagedata r:id="rId10" o:title="eqIde8a151623723a10a786313ae0240d8e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6F391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3.运算律（其中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>
            <m:sty m:val="p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μ∈</m:t>
        </m:r>
        <m:r>
          <m:rPr>
            <m:sty m:val="b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R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）</w:t>
      </w:r>
    </w:p>
    <w:p w14:paraId="7EB17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交换律：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a+b=</m:t>
        </m:r>
        <m:r>
          <m:rPr>
            <m:sty m:val="bi"/>
          </m:rPr>
          <w:rPr>
            <w:rFonts w:hint="default" w:ascii="Cambria Math" w:hAnsi="Cambria Math" w:cs="Times New Roman" w:eastAsiaTheme="minorEastAsia"/>
            <w:caps w:val="0"/>
            <w:smallCaps/>
            <w:color w:val="0000FF"/>
            <w:kern w:val="2"/>
            <w:sz w:val="21"/>
            <w:szCs w:val="24"/>
            <w:u w:val="single"/>
            <w:vertAlign w:val="subscript"/>
            <w:lang w:val="en-US" w:eastAsia="zh-CN" w:bidi="ar-SA"/>
          </w:rPr>
          <m:t>b</m:t>
        </m:r>
        <m:r>
          <m:rPr/>
          <w:rPr>
            <w:rFonts w:hint="default" w:ascii="Cambria Math" w:hAnsi="Cambria Math" w:cs="Times New Roman" w:eastAsiaTheme="minorEastAsia"/>
            <w:caps w:val="0"/>
            <w:smallCaps/>
            <w:color w:val="0000FF"/>
            <w:sz w:val="21"/>
            <w:u w:val="single"/>
            <w:vertAlign w:val="subscript"/>
            <w:lang w:val="en-US" w:eastAsia="zh-CN"/>
          </w:rPr>
          <m:t>+</m:t>
        </m:r>
        <m:r>
          <m:rPr>
            <m:sty m:val="bi"/>
          </m:rPr>
          <w:rPr>
            <w:rFonts w:hint="default" w:ascii="Cambria Math" w:hAnsi="Cambria Math" w:cs="Times New Roman" w:eastAsiaTheme="minorEastAsia"/>
            <w:caps w:val="0"/>
            <w:smallCaps/>
            <w:color w:val="0000FF"/>
            <w:kern w:val="2"/>
            <w:sz w:val="21"/>
            <w:szCs w:val="24"/>
            <w:u w:val="single"/>
            <w:vertAlign w:val="subscript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；结合律：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(a+b)+c=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a+(b+c)</m:t>
        </m:r>
        <m:r>
          <m:rPr>
            <m:sty m:val="b"/>
          </m:rPr>
          <w:rPr>
            <w:rFonts w:hint="default" w:ascii="Times New Roman" w:hAnsi="Times New Roman" w:cs="Times New Roman"/>
            <w:kern w:val="2"/>
            <w:sz w:val="21"/>
            <w:szCs w:val="24"/>
            <w:u w:val="none"/>
            <w:lang w:val="en-US" w:eastAsia="zh-CN" w:bidi="ar-SA"/>
          </w:rPr>
          <m:t>，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(μ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a)=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(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λμ</m:t>
        </m:r>
        <m:r>
          <m:rPr>
            <m:sty m:val="p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)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；</w:t>
      </w:r>
    </w:p>
    <w:p w14:paraId="355B77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分配律：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+μ)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a=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+μ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m:oMath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bidi="ar-SA"/>
          </w:rPr>
          <m:t>λ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(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a+b</m:t>
        </m:r>
        <m:r>
          <m:rPr/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)=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λ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+λ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b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.</w:t>
      </w:r>
    </w:p>
    <w:p w14:paraId="21B961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</w:pPr>
      <w:r>
        <w:rPr>
          <w:rFonts w:hint="default" w:ascii="Times New Roman" w:hAnsi="Times New Roman" w:cs="Times New Roman"/>
          <w:b/>
          <w:bCs w:val="0"/>
          <w:i w:val="0"/>
          <w:kern w:val="2"/>
          <w:sz w:val="21"/>
          <w:szCs w:val="24"/>
          <w:u w:val="none"/>
          <w:lang w:val="en-US" w:eastAsia="zh-CN" w:bidi="ar-SA"/>
        </w:rPr>
        <w:t>三、共线向量</w:t>
      </w:r>
    </w:p>
    <w:p w14:paraId="0FC1F59F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cs="Times New Roman" w:eastAsiaTheme="minorEastAsia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  <w:u w:val="none"/>
        </w:rPr>
        <w:t>如果表示空间向量的有向线段所在的直线</w: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平行或重合</w:t>
      </w:r>
      <w:r>
        <w:rPr>
          <w:rFonts w:hint="default" w:ascii="Times New Roman" w:hAnsi="Times New Roman" w:cs="Times New Roman"/>
          <w:sz w:val="21"/>
          <w:u w:val="none"/>
        </w:rPr>
        <w:t>，那么这些向量也</w:t>
      </w:r>
      <w:r>
        <w:rPr>
          <w:rFonts w:hint="eastAsia" w:ascii="Times New Roman" w:hAnsi="Times New Roman" w:cs="Times New Roman"/>
          <w:sz w:val="21"/>
          <w:u w:val="none"/>
          <w:lang w:eastAsia="zh-CN"/>
        </w:rPr>
        <w:t>叫作</w:t>
      </w:r>
      <w:r>
        <w:rPr>
          <w:rFonts w:hint="default" w:ascii="Times New Roman" w:hAnsi="Times New Roman" w:cs="Times New Roman"/>
          <w:sz w:val="21"/>
          <w:u w:val="none"/>
        </w:rPr>
        <w:t>共线向量或平行向量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sz w:val="21"/>
          <w:u w:val="none"/>
        </w:rPr>
        <w:t>平行于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b/>
          <w:i w:val="0"/>
          <w:kern w:val="2"/>
          <w:sz w:val="21"/>
          <w:szCs w:val="24"/>
          <w:u w:val="none"/>
          <w:lang w:val="en-US" w:eastAsia="zh-CN" w:bidi="ar-SA"/>
        </w:rPr>
        <w:t>，</w:t>
      </w:r>
      <w:r>
        <w:rPr>
          <w:rFonts w:hint="default" w:ascii="Times New Roman" w:hAnsi="Times New Roman" w:cs="Times New Roman"/>
          <w:sz w:val="21"/>
          <w:u w:val="none"/>
        </w:rPr>
        <w:t>记作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∥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</m:oMath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515CE73E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/>
          <w:u w:val="none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2.</w:t>
      </w:r>
      <w:r>
        <w:rPr>
          <w:rFonts w:hint="default" w:ascii="Times New Roman" w:hAnsi="Times New Roman" w:cs="Times New Roman"/>
          <w:sz w:val="21"/>
          <w:u w:val="none"/>
        </w:rPr>
        <w:t>共线向量定理：空间任意两个向量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a，b(b≠0)</m:t>
        </m:r>
      </m:oMath>
      <w:r>
        <w:rPr>
          <w:rFonts w:hint="default" w:ascii="Times New Roman" w:hAnsi="Times New Roman" w:cs="Times New Roman"/>
          <w:sz w:val="21"/>
          <w:u w:val="none"/>
        </w:rPr>
        <w:t>，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b</m:t>
        </m:r>
        <m:r>
          <m:rPr>
            <m:sty m:val="p"/>
          </m:rPr>
          <w:rPr>
            <w:rFonts w:hint="eastAsia" w:ascii="Times New Roman" w:hAnsi="Times New Roman" w:cs="Times New Roman"/>
            <w:sz w:val="21"/>
            <w:u w:val="none"/>
            <w:lang w:val="en-US" w:eastAsia="zh-CN"/>
          </w:rPr>
          <m:t>与</m:t>
        </m:r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m:rPr/>
        <w:rPr>
          <w:rFonts w:hint="eastAsia" w:hAnsi="Cambria Math" w:cs="Times New Roman"/>
          <w:b w:val="0"/>
          <w:bCs/>
          <w:i w:val="0"/>
          <w:kern w:val="2"/>
          <w:sz w:val="21"/>
          <w:szCs w:val="24"/>
          <w:u w:val="none"/>
          <w:lang w:val="en-US" w:eastAsia="zh-CN" w:bidi="ar-SA"/>
        </w:rPr>
        <w:t>共线的充要条件是存在实数</w:t>
      </w:r>
      <w:r>
        <w:rPr>
          <w:rFonts w:hint="default" w:ascii="Times New Roman" w:hAnsi="Times New Roman" w:cs="Times New Roman"/>
          <w:color w:val="auto"/>
          <w:u w:val="none"/>
          <w:lang w:val="en-US" w:eastAsia="zh-CN"/>
        </w:rPr>
        <w:object>
          <v:shape id="_x0000_i1027" o:spt="75" alt="eqId8af4d2e3bf58cf8941cf2d51306798cb" type="#_x0000_t75" style="height:12.75pt;width:11.4pt;" o:ole="t" filled="f" o:preferrelative="t" stroked="f" coordsize="21600,21600">
            <v:path/>
            <v:fill on="f" focussize="0,0"/>
            <v:stroke on="f" joinstyle="miter"/>
            <v:imagedata r:id="rId12" o:title="eqId8af4d2e3bf58cf8941cf2d51306798c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FF"/>
          <w:u w:val="single"/>
          <w:lang w:val="en-US" w:eastAsia="zh-CN"/>
        </w:rPr>
        <w:t>使</w:t>
      </w:r>
      <m:oMath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b</m:t>
        </m:r>
        <m:r>
          <m:rPr/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=λ</m:t>
        </m:r>
        <m:r>
          <m:rPr>
            <m:sty m:val="bi"/>
          </m:rPr>
          <w:rPr>
            <w:rFonts w:hint="default" w:ascii="Cambria Math" w:hAnsi="Cambria Math" w:cs="Times New Roman"/>
            <w:color w:val="0000FF"/>
            <w:u w:val="single"/>
            <w:lang w:val="en-US" w:eastAsia="zh-CN"/>
          </w:rPr>
          <m:t>a</m:t>
        </m:r>
      </m:oMath>
      <w:r>
        <w:rPr>
          <w:rFonts w:hint="default" w:ascii="Times New Roman" w:hAnsi="Times New Roman" w:cs="Times New Roman"/>
          <w:sz w:val="21"/>
          <w:u w:val="none"/>
        </w:rPr>
        <w:t>.</w:t>
      </w:r>
    </w:p>
    <w:p w14:paraId="7CBF4EB1">
      <w:p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u w:val="none"/>
          <w:lang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3．</w:t>
      </w:r>
      <w:r>
        <w:rPr>
          <w:rFonts w:hint="default" w:ascii="Times New Roman" w:hAnsi="Times New Roman" w:cs="Times New Roman"/>
          <w:sz w:val="21"/>
          <w:u w:val="none"/>
        </w:rPr>
        <w:t>三点共线：</w:t>
      </w:r>
      <w:r>
        <w:rPr>
          <w:rFonts w:hint="default" w:ascii="Times New Roman" w:hAnsi="Times New Roman" w:cs="Times New Roman"/>
          <w:u w:val="none"/>
        </w:rPr>
        <w:object>
          <v:shape id="_x0000_i1028" o:spt="75" alt="eqIdf3470f8e8142a61cfd3d4aa1e1e203d2" type="#_x0000_t75" style="height:12.45pt;width:43.95pt;" o:ole="t" filled="f" o:preferrelative="t" stroked="f" coordsize="21600,21600">
            <v:path/>
            <v:fill on="f" focussize="0,0"/>
            <v:stroke on="f" joinstyle="miter"/>
            <v:imagedata r:id="rId14" o:title="eqIdf3470f8e8142a61cfd3d4aa1e1e203d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三点共线</w:t>
      </w:r>
      <w:r>
        <w:rPr>
          <w:rFonts w:hint="default" w:ascii="Times New Roman" w:hAnsi="Times New Roman" w:cs="Times New Roman"/>
          <w:u w:val="none"/>
        </w:rPr>
        <w:object>
          <v:shape id="_x0000_i1029" o:spt="75" alt="eqId42dd04181d6a55827ca5910543331653" type="#_x0000_t75" style="height:16.45pt;width:152.2pt;" o:ole="t" filled="f" o:preferrelative="t" stroked="f" coordsize="21600,21600">
            <v:path/>
            <v:fill on="f" focussize="0,0"/>
            <v:stroke on="f" joinstyle="miter"/>
            <v:imagedata r:id="rId16" o:title="eqId42dd04181d6a55827ca591054333165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(其中</w:t>
      </w:r>
      <w:r>
        <w:rPr>
          <w:rFonts w:hint="default" w:ascii="Times New Roman" w:hAnsi="Times New Roman" w:cs="Times New Roman"/>
          <w:u w:val="none"/>
        </w:rPr>
        <w:object>
          <v:shape id="_x0000_i1030" o:spt="75" alt="eqId9bb3d018b09bee05f591a731e50339f4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18" o:title="eqId9bb3d018b09bee05f591a731e50339f4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u w:val="none"/>
        </w:rPr>
        <w:t>)</w:t>
      </w:r>
      <w:r>
        <w:rPr>
          <w:rFonts w:hint="default" w:ascii="Times New Roman" w:hAnsi="Times New Roman" w:cs="Times New Roman"/>
          <w:sz w:val="21"/>
          <w:u w:val="none"/>
          <w:lang w:eastAsia="zh-CN"/>
        </w:rPr>
        <w:t>．</w:t>
      </w:r>
    </w:p>
    <w:p w14:paraId="76968D75">
      <w:pPr>
        <w:shd w:val="clear" w:color="auto" w:fill="auto"/>
        <w:spacing w:line="360" w:lineRule="auto"/>
        <w:jc w:val="left"/>
        <w:textAlignment w:val="center"/>
        <w:rPr>
          <w:lang w:val="en-US" w:eastAsia="zh-CN"/>
        </w:rPr>
      </w:pPr>
      <w:r>
        <w:rPr>
          <w:rFonts w:hint="default" w:ascii="Times New Roman" w:hAnsi="Times New Roman" w:cs="Times New Roman"/>
          <w:sz w:val="21"/>
          <w:u w:val="none"/>
          <w:lang w:val="en-US" w:eastAsia="zh-CN"/>
        </w:rPr>
        <w:t>4.</w:t>
      </w:r>
      <w:r>
        <w:rPr>
          <w:rFonts w:hint="default" w:ascii="Times New Roman" w:hAnsi="Times New Roman" w:cs="Times New Roman"/>
          <w:sz w:val="21"/>
          <w:u w:val="none"/>
        </w:rPr>
        <w:t>与</w:t>
      </w:r>
      <m:oMath>
        <m:r>
          <m:rPr>
            <m:sty m:val="bi"/>
          </m:rPr>
          <w:rPr>
            <w:rFonts w:hint="default" w:ascii="Cambria Math" w:hAnsi="Cambria Math" w:cs="Times New Roman"/>
            <w:kern w:val="2"/>
            <w:sz w:val="21"/>
            <w:szCs w:val="24"/>
            <w:u w:val="none"/>
            <w:lang w:val="en-US" w:eastAsia="zh-CN" w:bidi="ar-SA"/>
          </w:rPr>
          <m:t>a</m:t>
        </m:r>
      </m:oMath>
      <w:r>
        <w:rPr>
          <w:rFonts w:hint="default" w:ascii="Times New Roman" w:hAnsi="Times New Roman" w:cs="Times New Roman"/>
          <w:sz w:val="21"/>
          <w:u w:val="none"/>
        </w:rPr>
        <w:t>共线的单位向量为</w:t>
      </w:r>
      <m:oMath>
        <m:r>
          <m:rPr>
            <m:sty m:val="p"/>
          </m:rPr>
          <w:rPr>
            <w:rFonts w:hint="default" w:ascii="Cambria Math" w:hAnsi="Cambria Math" w:cs="Times New Roman"/>
            <w:color w:val="0000FF"/>
            <w:u w:val="none"/>
            <w:lang w:val="en-US" w:eastAsia="zh-CN"/>
          </w:rPr>
          <m:t>±</m:t>
        </m:r>
        <m:f>
          <m:fP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fPr>
          <m:num>
            <m:r>
              <m:rPr>
                <m:sty m:val="bi"/>
              </m:rPr>
              <w:rPr>
                <w:rFonts w:hint="default" w:ascii="Cambria Math" w:hAnsi="Cambria Math" w:cs="Times New Roman"/>
                <w:color w:val="0000FF"/>
                <w:u w:val="none"/>
                <w:lang w:val="en-US" w:eastAsia="zh-CN"/>
              </w:rPr>
              <m:t>a</m:t>
            </m:r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num>
          <m:den>
            <m:d>
              <m:dPr>
                <m:begChr m:val="|"/>
                <m:endChr m:val="|"/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dPr>
              <m:e>
                <m:r>
                  <m:rPr>
                    <m:sty m:val="bi"/>
                  </m:rPr>
                  <w:rPr>
                    <w:rFonts w:hint="default" w:ascii="Cambria Math" w:hAnsi="Cambria Math" w:cs="Times New Roman"/>
                    <w:color w:val="0000FF"/>
                    <w:u w:val="none"/>
                    <w:lang w:val="en-US" w:eastAsia="zh-CN"/>
                  </w:rPr>
                  <m:t>a</m:t>
                </m:r>
                <m:ctrlPr>
                  <w:rPr>
                    <w:rFonts w:hint="default" w:ascii="Cambria Math" w:hAnsi="Cambria Math" w:cs="Times New Roman"/>
                    <w:b/>
                    <w:bCs/>
                    <w:i/>
                    <w:iCs/>
                    <w:color w:val="0000FF"/>
                    <w:u w:val="none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Times New Roman"/>
                <w:b/>
                <w:bCs/>
                <w:i/>
                <w:iCs/>
                <w:color w:val="0000FF"/>
                <w:u w:val="none"/>
                <w:lang w:val="en-US" w:eastAsia="zh-CN"/>
              </w:rPr>
            </m:ctrlPr>
          </m:den>
        </m:f>
      </m:oMath>
      <w:r>
        <w:rPr>
          <w:rFonts w:hint="default" w:ascii="Times New Roman" w:hAnsi="Times New Roman" w:cs="Times New Roman"/>
          <w:sz w:val="21"/>
          <w:u w:val="none"/>
        </w:rPr>
        <w:t>.</w:t>
      </w:r>
      <w:bookmarkStart w:id="0" w:name="_GoBack"/>
      <w:bookmarkEnd w:id="0"/>
      <w:r>
        <w:rPr>
          <w:rFonts w:hint="eastAsia"/>
          <w:lang w:val="en-US" w:eastAsia="zh-CN"/>
        </w:rPr>
        <w:tab/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3732C">
    <w:pPr>
      <w:pStyle w:val="3"/>
      <w:pBdr>
        <w:bottom w:val="single" w:color="auto" w:sz="4" w:space="0"/>
      </w:pBdr>
      <w:jc w:val="right"/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4680585</wp:posOffset>
          </wp:positionV>
          <wp:extent cx="5274310" cy="2698115"/>
          <wp:effectExtent l="0" t="0" r="2540" b="6985"/>
          <wp:wrapNone/>
          <wp:docPr id="1" name="WordPictureWatermark40061" descr="水印(1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40061" descr="水印(1)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8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数学 选择性必修 第二册SJ》使用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B609A"/>
    <w:rsid w:val="06BD1672"/>
    <w:rsid w:val="094A5409"/>
    <w:rsid w:val="0A8A0956"/>
    <w:rsid w:val="1C780915"/>
    <w:rsid w:val="1DA57103"/>
    <w:rsid w:val="206A1A28"/>
    <w:rsid w:val="209B03B1"/>
    <w:rsid w:val="20A97897"/>
    <w:rsid w:val="20B8059A"/>
    <w:rsid w:val="22CE6212"/>
    <w:rsid w:val="26436653"/>
    <w:rsid w:val="318A15F3"/>
    <w:rsid w:val="42025FF7"/>
    <w:rsid w:val="454875A8"/>
    <w:rsid w:val="4E974AED"/>
    <w:rsid w:val="55207574"/>
    <w:rsid w:val="637D0455"/>
    <w:rsid w:val="66227535"/>
    <w:rsid w:val="6A3F493B"/>
    <w:rsid w:val="721534F2"/>
    <w:rsid w:val="743B124B"/>
    <w:rsid w:val="78A6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2023-07-20T11:17:00Z</dcterms:created>
  <dc:creator>89425</dc:creator>
  <cp:lastModifiedBy>众望教育</cp:lastModifiedBy>
  <dcterms:modified xsi:type="dcterms:W3CDTF">2025-08-18T08:44:07Z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C5092EC137034BAE8E7A0BDFCE43E722_12</vt:lpwstr>
  </property>
  <property fmtid="{D5CDD505-2E9C-101B-9397-08002B2CF9AE}" pid="4" name="KSOTemplateDocerSaveRecord">
    <vt:lpwstr>eyJoZGlkIjoiNmNiMDc5OTYyNDJlOGY2ODdlMWUxNThkZDFjYmQwN2MiLCJ1c2VySWQiOiI5NjU3MjEwMjAifQ==</vt:lpwstr>
  </property>
</Properties>
</file>