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1E1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  <w:t>6.1.2</w:t>
      </w:r>
      <w:r>
        <w:rPr>
          <w:rFonts w:hint="default" w:ascii="Times New Roman" w:hAnsi="Times New Roman" w:cs="Times New Roman"/>
          <w:b/>
          <w:bCs/>
          <w:sz w:val="24"/>
          <w:szCs w:val="32"/>
          <w:u w:val="none"/>
          <w:lang w:val="en-US" w:eastAsia="zh-CN"/>
        </w:rPr>
        <w:t xml:space="preserve"> 空间向量的数量积</w:t>
      </w:r>
    </w:p>
    <w:p w14:paraId="0FCD3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 w:eastAsiaTheme="minorEastAsia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1.向量的夹角：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eastAsia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是空间两个非零向量，过空间任意一点O，作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m:rPr/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OB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,</w:t>
      </w:r>
      <m:oMath>
        <m:r>
          <m:rPr>
            <m:sty m:val="bi"/>
          </m:rPr>
          <w:rPr>
            <w:rFonts w:hint="eastAsia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∠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AOB=</m:t>
        </m:r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θ</m:t>
        </m:r>
      </m:oMath>
      <w:r>
        <m:rPr/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（</w:t>
      </w:r>
      <m:oMath>
        <m:r>
          <m:rPr>
            <m:sty m:val="p"/>
          </m:rPr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0≤θ≤π</m:t>
        </m:r>
      </m:oMath>
      <w:r>
        <m:rPr/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）叫作向量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m:rPr/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与向量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m:rPr/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的夹角，记作</w:t>
      </w:r>
      <m:oMath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a</m:t>
            </m:r>
            <m:r>
              <m:rPr/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e>
        </m:d>
      </m:oMath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.</w:t>
      </w:r>
    </w:p>
    <w:p w14:paraId="38AA87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2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.数量积定义：已知两个非零向量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，则</w:t>
      </w:r>
      <m:oMath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|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||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b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|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a</m:t>
            </m:r>
            <m:r>
              <m:rPr/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e>
        </m:d>
      </m:oMath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的数量积，记作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即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|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||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b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|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a</m:t>
            </m:r>
            <m:r>
              <m:rPr/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e>
        </m:d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.特别地，零向量与任</w:t>
      </w: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一</w:t>
      </w: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向量的数量积为</w:t>
      </w:r>
      <w:r>
        <w:rPr>
          <w:rFonts w:hint="default" w:ascii="Times New Roman" w:hAnsi="Times New Roman" w:cs="Times New Roman"/>
          <w:b/>
          <w:bCs/>
          <w:color w:val="0000FF"/>
          <w:u w:val="single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</w:t>
      </w:r>
    </w:p>
    <w:p w14:paraId="79002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2.空间向量的数量积满足如下的运算律：</w:t>
      </w:r>
    </w:p>
    <w:p w14:paraId="0D2C3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a)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(a∙b)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 xml:space="preserve">        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交换律：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b=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b∙a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41D923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分配律：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(a+b)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c=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a∙c+b∙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kern w:val="2"/>
            <w:sz w:val="21"/>
            <w:szCs w:val="24"/>
            <w:u w:val="single"/>
            <w:lang w:val="en-US" w:eastAsia="zh-CN" w:bidi="ar-SA"/>
          </w:rPr>
          <m:t>c</m:t>
        </m:r>
      </m:oMath>
      <w:r>
        <w:rPr>
          <w:rFonts w:hint="default" w:ascii="Times New Roman" w:hAnsi="Times New Roman" w:cs="Times New Roman"/>
          <w:b w:val="0"/>
          <w:bCs/>
          <w:i w:val="0"/>
          <w:color w:val="0000FF"/>
          <w:kern w:val="2"/>
          <w:sz w:val="21"/>
          <w:szCs w:val="24"/>
          <w:u w:val="none"/>
          <w:lang w:val="en-US" w:eastAsia="zh-CN" w:bidi="ar-SA"/>
        </w:rPr>
        <w:t>.</w:t>
      </w:r>
    </w:p>
    <w:p w14:paraId="35C873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3.数量积的应用：</w:t>
      </w:r>
    </w:p>
    <w:p w14:paraId="129F3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①证明向量垂直：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当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a≠0</m:t>
        </m:r>
      </m:oMath>
      <w:r>
        <w:rPr>
          <w:rFonts w:hint="default" w:ascii="Times New Roman" w:hAnsi="Times New Roman" w:cs="Times New Roman"/>
          <w:b/>
          <w:i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b≠0</m:t>
        </m:r>
      </m:oMath>
      <w:r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时，有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⊥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⟺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a∙b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=0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6120FB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②求向量模长或线段长：</w:t>
      </w:r>
      <m:oMath>
        <m:sSup>
          <m:sSupPr>
            <m:ctrl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|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a</m:t>
            </m:r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|</m:t>
            </m:r>
            <m:ctrl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2</m:t>
            </m:r>
            <m:ctrl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</m:ctrlPr>
          </m:sup>
        </m:sSup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∙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|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a||a|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a，a</m:t>
            </m:r>
            <m:ctrlPr>
              <w:rPr>
                <w:rFonts w:hint="default" w:ascii="Cambria Math" w:hAnsi="Cambria Math" w:cs="Times New Roman"/>
                <w:b w:val="0"/>
                <w:bCs/>
                <w:i w:val="0"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</m:d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2447A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③求向量夹角或异面直线的夹角：</w:t>
      </w:r>
      <m:oMath>
        <m:r>
          <m:rPr>
            <m:sty m:val="p"/>
          </m:rPr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cos</m:t>
        </m:r>
        <m:d>
          <m:dPr>
            <m:begChr m:val="〈"/>
            <m:endChr m:val="〉"/>
            <m:ctrlPr>
              <w:rPr>
                <w:rFonts w:hint="default" w:ascii="Cambria Math" w:hAnsi="Cambria Math" w:cs="Times New Roman"/>
                <w:i/>
                <w:iCs/>
                <w:color w:val="auto"/>
                <w:u w:val="none"/>
                <w:lang w:val="en-US" w:eastAsia="zh-CN"/>
              </w:rPr>
            </m:ctrlPr>
          </m:dPr>
          <m:e>
            <m:r>
              <m:rPr>
                <m:sty m:val="bi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a</m:t>
            </m:r>
            <m:r>
              <m:rPr/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，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auto"/>
                <w:u w:val="none"/>
                <w:lang w:val="en-US" w:eastAsia="zh-CN"/>
              </w:rPr>
              <m:t>b</m:t>
            </m:r>
            <m:ctrlPr>
              <w:rPr>
                <w:rFonts w:hint="default" w:ascii="Cambria Math" w:hAnsi="Cambria Math" w:cs="Times New Roman"/>
                <w:i/>
                <w:iCs/>
                <w:color w:val="auto"/>
                <w:u w:val="none"/>
                <w:lang w:val="en-US" w:eastAsia="zh-CN"/>
              </w:rPr>
            </m:ctrlPr>
          </m:e>
        </m:d>
        <m:r>
          <m:rPr/>
          <w:rPr>
            <w:rFonts w:hint="default" w:ascii="Cambria Math" w:hAnsi="Cambria Math" w:cs="Times New Roman"/>
            <w:color w:val="auto"/>
            <w:u w:val="none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 w:cs="Times New Roman"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kern w:val="2"/>
                    <w:sz w:val="21"/>
                    <w:szCs w:val="24"/>
                    <w:u w:val="none"/>
                    <w:lang w:val="en-US" w:bidi="ar-SA"/>
                  </w:rPr>
                  <m:t>∙</m:t>
                </m:r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b</m:t>
                </m:r>
                <m:ctrlPr>
                  <w:rPr>
                    <w:rFonts w:hint="default" w:ascii="Cambria Math" w:hAnsi="Cambria Math" w:cs="Times New Roman"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|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  <m:t>a|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none"/>
                <w:lang w:val="en-US" w:bidi="ar-SA"/>
              </w:rPr>
              <m:t>∙</m:t>
            </m:r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kern w:val="2"/>
                <w:sz w:val="21"/>
                <w:szCs w:val="24"/>
                <w:u w:val="none"/>
                <w:lang w:val="en-US" w:eastAsia="zh-CN" w:bidi="ar-SA"/>
              </w:rPr>
              <m:t>|b|</m:t>
            </m:r>
            <m:ctrlPr>
              <w:rPr>
                <w:rFonts w:hint="default" w:ascii="Cambria Math" w:hAnsi="Cambria Math" w:cs="Times New Roman"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.</w:t>
      </w:r>
    </w:p>
    <w:p w14:paraId="50E1D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4.投影向量：对于空间任意两个向量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r>
          <m:rPr>
            <m:sty m:val="bi"/>
          </m:rPr>
          <w:rPr>
            <w:rFonts w:hint="eastAsia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eastAsia" w:hAnsi="Cambria Math" w:cs="Times New Roman"/>
          <w:i w:val="0"/>
          <w:iCs/>
          <w:color w:val="auto"/>
          <w:u w:val="none"/>
          <w:lang w:val="en-US" w:eastAsia="zh-CN"/>
        </w:rPr>
        <w:t>，设向量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eastAsia" w:hAnsi="Cambria Math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OB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，过点A作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  <m:sSub>
          <m:sSubPr>
            <m:ctrlPr>
              <m:rPr/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m:rPr/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m:rPr/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  <m:r>
          <m:rPr/>
          <w:rPr>
            <w:rFonts w:hint="default" w:ascii="Cambria Math" w:hAnsi="Cambria Math" w:cs="Cambria Math"/>
            <w:kern w:val="2"/>
            <w:sz w:val="21"/>
            <w:szCs w:val="24"/>
            <w:u w:val="none"/>
            <w:lang w:val="en-US" w:eastAsia="zh-CN" w:bidi="ar-SA"/>
          </w:rPr>
          <m:t>⊥OB</m:t>
        </m:r>
      </m:oMath>
      <w:r>
        <m:rPr/>
        <w:rPr>
          <w:rFonts w:hint="eastAsia" w:hAnsi="Cambria Math" w:cs="Cambria Math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，垂足为</w:t>
      </w:r>
      <m:oMath>
        <m:sSub>
          <m:sSubP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Sub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e>
          <m:sub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1</m:t>
            </m:r>
            <m:ctrlPr>
              <w:rPr>
                <w:rFonts w:hint="default" w:ascii="Cambria Math" w:hAnsi="Cambria Math" w:cs="Times New Roman"/>
                <w:b w:val="0"/>
                <w:bCs/>
                <w:i/>
                <w:iCs/>
                <w:kern w:val="2"/>
                <w:sz w:val="21"/>
                <w:szCs w:val="24"/>
                <w:u w:val="none"/>
                <w:lang w:val="en-US" w:eastAsia="zh-CN" w:bidi="ar-SA"/>
              </w:rPr>
            </m:ctrlPr>
          </m:sub>
        </m:sSub>
      </m:oMath>
      <w:r>
        <w:rPr>
          <w:rFonts w:hint="eastAsia" w:hAnsi="Cambria Math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.上述由向量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得到向量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</m:t>
            </m:r>
            <m:sSub>
              <m:sSubPr>
                <m:ctrlPr>
                  <m:rPr/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A</m:t>
                </m:r>
                <m:ctrlPr>
                  <m:rPr/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  <m:t>1</m:t>
                </m:r>
                <m:ctrlPr>
                  <m:rPr/>
                  <w:rPr>
                    <w:rFonts w:hint="default" w:ascii="Cambria Math" w:hAnsi="Cambria Math" w:cs="Times New Roman"/>
                    <w:i/>
                    <w:kern w:val="2"/>
                    <w:sz w:val="21"/>
                    <w:szCs w:val="24"/>
                    <w:u w:val="non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eastAsia" w:hAnsi="Cambria Math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的变换称为向量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向向量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投影，向量</w:t>
      </w:r>
      <m:oMath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color w:val="0070C0"/>
                <w:kern w:val="2"/>
                <w:sz w:val="21"/>
                <w:szCs w:val="24"/>
                <w:u w:val="singl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70C0"/>
                <w:kern w:val="2"/>
                <w:sz w:val="21"/>
                <w:szCs w:val="24"/>
                <w:u w:val="single"/>
                <w:lang w:val="en-US" w:eastAsia="zh-CN" w:bidi="ar-SA"/>
              </w:rPr>
              <m:t>O</m:t>
            </m:r>
            <m:sSub>
              <m:sSubPr>
                <m:ctrlPr>
                  <w:rPr>
                    <w:rFonts w:hint="default" w:ascii="Cambria Math" w:hAnsi="Cambria Math" w:cs="Times New Roman"/>
                    <w:i/>
                    <w:color w:val="0070C0"/>
                    <w:kern w:val="2"/>
                    <w:sz w:val="21"/>
                    <w:szCs w:val="24"/>
                    <w:u w:val="single"/>
                    <w:lang w:val="en-US" w:eastAsia="zh-CN" w:bidi="ar-SA"/>
                  </w:rPr>
                </m:ctrlPr>
              </m:sSubPr>
              <m:e>
                <m:r>
                  <m:rPr/>
                  <w:rPr>
                    <w:rFonts w:hint="default" w:ascii="Cambria Math" w:hAnsi="Cambria Math" w:cs="Times New Roman"/>
                    <w:color w:val="0070C0"/>
                    <w:kern w:val="2"/>
                    <w:sz w:val="21"/>
                    <w:szCs w:val="24"/>
                    <w:u w:val="single"/>
                    <w:lang w:val="en-US" w:eastAsia="zh-CN" w:bidi="ar-SA"/>
                  </w:rPr>
                  <m:t>A</m:t>
                </m:r>
                <m:ctrlPr>
                  <w:rPr>
                    <w:rFonts w:hint="default" w:ascii="Cambria Math" w:hAnsi="Cambria Math" w:cs="Times New Roman"/>
                    <w:i/>
                    <w:color w:val="0070C0"/>
                    <w:kern w:val="2"/>
                    <w:sz w:val="21"/>
                    <w:szCs w:val="24"/>
                    <w:u w:val="single"/>
                    <w:lang w:val="en-US" w:eastAsia="zh-CN" w:bidi="ar-SA"/>
                  </w:rPr>
                </m:ctrlPr>
              </m:e>
              <m:sub>
                <m:r>
                  <m:rPr/>
                  <w:rPr>
                    <w:rFonts w:hint="default" w:ascii="Cambria Math" w:hAnsi="Cambria Math" w:cs="Times New Roman"/>
                    <w:color w:val="0070C0"/>
                    <w:kern w:val="2"/>
                    <w:sz w:val="21"/>
                    <w:szCs w:val="24"/>
                    <w:u w:val="single"/>
                    <w:lang w:val="en-US" w:eastAsia="zh-CN" w:bidi="ar-SA"/>
                  </w:rPr>
                  <m:t>1</m:t>
                </m:r>
                <m:ctrlPr>
                  <w:rPr>
                    <w:rFonts w:hint="default" w:ascii="Cambria Math" w:hAnsi="Cambria Math" w:cs="Times New Roman"/>
                    <w:i/>
                    <w:color w:val="0070C0"/>
                    <w:kern w:val="2"/>
                    <w:sz w:val="21"/>
                    <w:szCs w:val="24"/>
                    <w:u w:val="single"/>
                    <w:lang w:val="en-US" w:eastAsia="zh-CN" w:bidi="ar-SA"/>
                  </w:rPr>
                </m:ctrlPr>
              </m:sub>
            </m:sSub>
            <m:ctrlPr>
              <w:rPr>
                <w:rFonts w:hint="default" w:ascii="Cambria Math" w:hAnsi="Cambria Math" w:cs="Times New Roman"/>
                <w:i/>
                <w:iCs w:val="0"/>
                <w:color w:val="0070C0"/>
                <w:kern w:val="2"/>
                <w:sz w:val="21"/>
                <w:szCs w:val="24"/>
                <w:u w:val="single"/>
                <w:lang w:val="en-US" w:bidi="ar-SA"/>
              </w:rPr>
            </m:ctrlPr>
          </m:e>
        </m:acc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称为向量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在向量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上的投影向量.</w:t>
      </w:r>
      <w:bookmarkStart w:id="0" w:name="_GoBack"/>
      <w:bookmarkEnd w:id="0"/>
    </w:p>
    <w:p w14:paraId="36837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m:rPr/>
        <w:rPr>
          <w:rFonts w:hint="default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drawing>
          <wp:inline distT="0" distB="0" distL="114300" distR="114300">
            <wp:extent cx="3128645" cy="880745"/>
            <wp:effectExtent l="0" t="0" r="0" b="14605"/>
            <wp:docPr id="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0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8645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1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iCs/>
          <w:kern w:val="2"/>
          <w:sz w:val="21"/>
          <w:szCs w:val="24"/>
          <w:u w:val="none"/>
          <w:lang w:val="en-US" w:eastAsia="zh-CN" w:bidi="ar-SA"/>
        </w:rPr>
        <w:t>【自主诊断】</w:t>
      </w:r>
    </w:p>
    <w:p w14:paraId="0B075213">
      <w:pPr>
        <w:shd w:val="clear" w:color="auto" w:fill="auto"/>
        <w:spacing w:line="360" w:lineRule="auto"/>
        <w:jc w:val="left"/>
        <w:textAlignment w:val="center"/>
        <w:rPr>
          <w:sz w:val="21"/>
          <w:u w:val="none"/>
        </w:rPr>
      </w:pPr>
      <w:r>
        <w:rPr>
          <w:rFonts w:hint="eastAsia"/>
          <w:sz w:val="21"/>
          <w:u w:val="none"/>
          <w:lang w:val="en-US" w:eastAsia="zh-CN"/>
        </w:rPr>
        <w:t>1.</w:t>
      </w:r>
      <w:r>
        <w:rPr>
          <w:sz w:val="21"/>
          <w:u w:val="none"/>
        </w:rPr>
        <w:t>已知四面体</w:t>
      </w:r>
      <w:r>
        <w:rPr>
          <w:u w:val="none"/>
        </w:rPr>
        <w:object>
          <v:shape id="_x0000_i1025" o:spt="75" alt="eqId5cb3f9a5da641be35117fd35ba07a6a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7" o:title="eqId5cb3f9a5da641be35117fd35ba07a6aa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sz w:val="21"/>
          <w:u w:val="none"/>
        </w:rPr>
        <w:t>，所有棱长均为</w:t>
      </w:r>
      <w:r>
        <w:rPr>
          <w:u w:val="none"/>
        </w:rPr>
        <w:object>
          <v:shape id="_x0000_i102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9" o:title="eqId61128ab996360a038e6e64d82fcba004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sz w:val="21"/>
          <w:u w:val="none"/>
        </w:rPr>
        <w:t>，点</w:t>
      </w:r>
      <w:r>
        <w:rPr>
          <w:u w:val="none"/>
        </w:rPr>
        <w:object>
          <v:shape id="_x0000_i1027" o:spt="75" alt="eqIdd3b96dce1ec94eb90c243b2eddb78476" type="#_x0000_t75" style="height:13.95pt;width:21.95pt;" o:ole="t" filled="f" o:preferrelative="t" stroked="f" coordsize="21600,21600">
            <v:path/>
            <v:fill on="f" focussize="0,0"/>
            <v:stroke on="f" joinstyle="miter"/>
            <v:imagedata r:id="rId11" o:title="eqIdd3b96dce1ec94eb90c243b2eddb7847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sz w:val="21"/>
          <w:u w:val="none"/>
        </w:rPr>
        <w:t>分别为棱</w:t>
      </w:r>
      <w:r>
        <w:rPr>
          <w:u w:val="none"/>
        </w:rPr>
        <w:object>
          <v:shape id="_x0000_i1028" o:spt="75" alt="eqIdda988eac2b646bd694e50e6a58f61c7d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3" o:title="eqIdda988eac2b646bd694e50e6a58f61c7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sz w:val="21"/>
          <w:u w:val="none"/>
        </w:rPr>
        <w:t>的中点，则</w:t>
      </w:r>
      <w:r>
        <w:rPr>
          <w:u w:val="none"/>
        </w:rPr>
        <w:object>
          <v:shape id="_x0000_i1029" o:spt="75" alt="eqId91b3df70f81a741e27ea5d3a445026d3" type="#_x0000_t75" style="height:15.25pt;width:45.7pt;" o:ole="t" filled="f" o:preferrelative="t" stroked="f" coordsize="21600,21600">
            <v:path/>
            <v:fill on="f" focussize="0,0"/>
            <v:stroke on="f" joinstyle="miter"/>
            <v:imagedata r:id="rId15" o:title="eqId91b3df70f81a741e27ea5d3a445026d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sz w:val="21"/>
          <w:u w:val="none"/>
        </w:rPr>
        <w:t xml:space="preserve">( </w:t>
      </w:r>
      <w:r>
        <w:rPr>
          <w:rFonts w:hint="eastAsia"/>
          <w:sz w:val="21"/>
          <w:u w:val="none"/>
          <w:lang w:val="en-US" w:eastAsia="zh-CN"/>
        </w:rPr>
        <w:t xml:space="preserve">  </w:t>
      </w:r>
      <w:r>
        <w:rPr>
          <w:sz w:val="21"/>
          <w:u w:val="none"/>
        </w:rPr>
        <w:t>)</w:t>
      </w:r>
    </w:p>
    <w:p w14:paraId="40712BF7">
      <w:pPr>
        <w:shd w:val="clear" w:color="auto" w:fill="auto"/>
        <w:spacing w:line="360" w:lineRule="auto"/>
        <w:jc w:val="left"/>
        <w:textAlignment w:val="center"/>
        <w:rPr>
          <w:sz w:val="21"/>
          <w:u w:val="none"/>
        </w:rPr>
      </w:pPr>
      <w:r>
        <w:rPr>
          <w:sz w:val="21"/>
          <w:u w:val="none"/>
        </w:rPr>
        <w:t>A．</w:t>
      </w:r>
      <w:r>
        <w:rPr>
          <w:u w:val="none"/>
        </w:rPr>
        <w:object>
          <v:shape id="_x0000_i1030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7" o:title="eqIdbdaa19de263700a15fcf213d64a8cd5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sz w:val="21"/>
          <w:u w:val="none"/>
        </w:rPr>
        <w:t xml:space="preserve"> </w:t>
      </w:r>
      <w:r>
        <w:rPr>
          <w:rFonts w:hint="eastAsia"/>
          <w:sz w:val="21"/>
          <w:u w:val="none"/>
          <w:lang w:val="en-US" w:eastAsia="zh-CN"/>
        </w:rPr>
        <w:t xml:space="preserve">  </w:t>
      </w:r>
      <w:r>
        <w:rPr>
          <w:sz w:val="21"/>
          <w:u w:val="none"/>
        </w:rPr>
        <w:t>B．</w:t>
      </w:r>
      <w:r>
        <w:rPr>
          <w:u w:val="none"/>
        </w:rPr>
        <w:object>
          <v:shape id="_x0000_i1031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9" o:title="eqId61128ab996360a038e6e64d82fcba004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sz w:val="21"/>
          <w:u w:val="none"/>
        </w:rPr>
        <w:t xml:space="preserve">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sz w:val="21"/>
          <w:u w:val="none"/>
        </w:rPr>
        <w:t>C．</w:t>
      </w:r>
      <w:r>
        <w:rPr>
          <w:u w:val="none"/>
        </w:rPr>
        <w:object>
          <v:shape id="_x0000_i1032" o:spt="75" alt="eqId29418e5014731850c55565b6bf47aa41" type="#_x0000_t75" style="height:11.2pt;width:13.15pt;" o:ole="t" filled="f" o:preferrelative="t" stroked="f" coordsize="21600,21600">
            <v:path/>
            <v:fill on="f" focussize="0,0"/>
            <v:stroke on="f" joinstyle="miter"/>
            <v:imagedata r:id="rId20" o:title="eqId29418e5014731850c55565b6bf47aa41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sz w:val="21"/>
          <w:u w:val="none"/>
        </w:rPr>
        <w:t xml:space="preserve"> D．</w:t>
      </w:r>
      <w:r>
        <w:rPr>
          <w:u w:val="none"/>
        </w:rPr>
        <w:object>
          <v:shape id="_x0000_i1033" o:spt="75" alt="eqIdb74eb8a7738402df52d4a97262b85ca0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22" o:title="eqIdb74eb8a7738402df52d4a97262b85ca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</w:p>
    <w:p w14:paraId="6CA8ED42">
      <w:pPr>
        <w:shd w:val="clear" w:color="auto" w:fill="auto"/>
        <w:spacing w:line="360" w:lineRule="auto"/>
        <w:jc w:val="left"/>
        <w:textAlignment w:val="center"/>
        <w:rPr>
          <w:sz w:val="21"/>
          <w:u w:val="none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4302760</wp:posOffset>
            </wp:positionH>
            <wp:positionV relativeFrom="paragraph">
              <wp:posOffset>168910</wp:posOffset>
            </wp:positionV>
            <wp:extent cx="1238250" cy="1114425"/>
            <wp:effectExtent l="0" t="0" r="0" b="9525"/>
            <wp:wrapSquare wrapText="bothSides"/>
            <wp:docPr id="4" name="图片 4" descr="@@@d487bee5d6ac483aa9cec5e8ab1ae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@@@d487bee5d6ac483aa9cec5e8ab1ae155"/>
                    <pic:cNvPicPr>
                      <a:picLocks noChangeAspect="1"/>
                    </pic:cNvPicPr>
                  </pic:nvPicPr>
                  <pic:blipFill>
                    <a:blip r:embed="rId23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1"/>
          <w:u w:val="none"/>
        </w:rPr>
        <w:t>【解析】</w:t>
      </w:r>
      <w:r>
        <w:rPr>
          <w:u w:val="none"/>
        </w:rPr>
        <w:object>
          <v:shape id="_x0000_i1034" o:spt="75" alt="eqId16f3d198e76391779fa3badc848c8ac8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25" o:title="eqId16f3d198e76391779fa3badc848c8ac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sz w:val="21"/>
          <w:u w:val="none"/>
        </w:rPr>
        <w:t>四面体</w:t>
      </w:r>
      <w:r>
        <w:rPr>
          <w:u w:val="none"/>
        </w:rPr>
        <w:object>
          <v:shape id="_x0000_i1035" o:spt="75" alt="eqId5cb3f9a5da641be35117fd35ba07a6a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7" o:title="eqId5cb3f9a5da641be35117fd35ba07a6aa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sz w:val="21"/>
          <w:u w:val="none"/>
        </w:rPr>
        <w:t>，所有棱长均为</w:t>
      </w:r>
      <w:r>
        <w:rPr>
          <w:u w:val="none"/>
        </w:rPr>
        <w:object>
          <v:shape id="_x0000_i103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9" o:title="eqId61128ab996360a038e6e64d82fcba00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sz w:val="21"/>
          <w:u w:val="none"/>
        </w:rPr>
        <w:t>，</w:t>
      </w:r>
      <w:r>
        <w:rPr>
          <w:u w:val="none"/>
        </w:rPr>
        <w:object>
          <v:shape id="_x0000_i1037" o:spt="75" alt="eqId2de0d10ef8b748d4531250c37c5d3f9e" type="#_x0000_t75" style="height:8.75pt;width:9.65pt;" o:ole="t" filled="f" o:preferrelative="t" stroked="f" coordsize="21600,21600">
            <v:path/>
            <v:fill on="f" focussize="0,0"/>
            <v:stroke on="f" joinstyle="miter"/>
            <v:imagedata r:id="rId29" o:title="eqId2de0d10ef8b748d4531250c37c5d3f9e"/>
            <o:lock v:ext="edit" aspectratio="t"/>
            <w10:wrap type="none"/>
            <w10:anchorlock/>
          </v:shape>
          <o:OLEObject Type="Embed" ProgID="Equation.DSMT4" ShapeID="_x0000_i1037" DrawAspect="Content" ObjectID="_1468075737" r:id="rId28">
            <o:LockedField>false</o:LockedField>
          </o:OLEObject>
        </w:object>
      </w:r>
      <w:r>
        <w:rPr>
          <w:sz w:val="21"/>
          <w:u w:val="none"/>
        </w:rPr>
        <w:t>四面体</w:t>
      </w:r>
      <w:r>
        <w:rPr>
          <w:u w:val="none"/>
        </w:rPr>
        <w:object>
          <v:shape id="_x0000_i1038" o:spt="75" alt="eqId5cb3f9a5da641be35117fd35ba07a6aa" type="#_x0000_t75" style="height:12.5pt;width:31.65pt;" o:ole="t" filled="f" o:preferrelative="t" stroked="f" coordsize="21600,21600">
            <v:path/>
            <v:fill on="f" focussize="0,0"/>
            <v:stroke on="f" joinstyle="miter"/>
            <v:imagedata r:id="rId7" o:title="eqId5cb3f9a5da641be35117fd35ba07a6a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0">
            <o:LockedField>false</o:LockedField>
          </o:OLEObject>
        </w:object>
      </w:r>
      <w:r>
        <w:rPr>
          <w:sz w:val="21"/>
          <w:u w:val="none"/>
        </w:rPr>
        <w:t>为正四面体，</w:t>
      </w:r>
      <w:r>
        <w:rPr>
          <w:u w:val="none"/>
        </w:rPr>
        <w:object>
          <v:shape id="_x0000_i1039" o:spt="75" alt="eqIdf89a8bbc6daa797b86b29e946dd13468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32" o:title="eqIdf89a8bbc6daa797b86b29e946dd1346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1">
            <o:LockedField>false</o:LockedField>
          </o:OLEObject>
        </w:object>
      </w:r>
      <w:r>
        <w:rPr>
          <w:sz w:val="21"/>
          <w:u w:val="none"/>
        </w:rPr>
        <w:t>分别为棱</w:t>
      </w:r>
      <w:r>
        <w:rPr>
          <w:u w:val="none"/>
        </w:rPr>
        <w:object>
          <v:shape id="_x0000_i1040" o:spt="75" alt="eqIdda988eac2b646bd694e50e6a58f61c7d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13" o:title="eqIdda988eac2b646bd694e50e6a58f61c7d"/>
            <o:lock v:ext="edit" aspectratio="t"/>
            <w10:wrap type="none"/>
            <w10:anchorlock/>
          </v:shape>
          <o:OLEObject Type="Embed" ProgID="Equation.DSMT4" ShapeID="_x0000_i1040" DrawAspect="Content" ObjectID="_1468075740" r:id="rId33">
            <o:LockedField>false</o:LockedField>
          </o:OLEObject>
        </w:object>
      </w:r>
      <w:r>
        <w:rPr>
          <w:sz w:val="21"/>
          <w:u w:val="none"/>
        </w:rPr>
        <w:t>的中点，</w:t>
      </w:r>
    </w:p>
    <w:p w14:paraId="3610C28A">
      <w:pPr>
        <w:shd w:val="clear" w:color="auto" w:fill="auto"/>
        <w:spacing w:line="360" w:lineRule="auto"/>
        <w:jc w:val="left"/>
        <w:textAlignment w:val="center"/>
        <w:rPr>
          <w:sz w:val="21"/>
          <w:u w:val="none"/>
        </w:rPr>
      </w:pPr>
      <w:r>
        <w:rPr>
          <w:position w:val="-24"/>
          <w:u w:val="none"/>
        </w:rPr>
        <w:object>
          <v:shape id="_x0000_i1041" o:spt="75" alt="eqIdbaf915c223cbfc6bcd57406edfed0b49" type="#_x0000_t75" style="height:27.05pt;width:172.5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4">
            <o:LockedField>false</o:LockedField>
          </o:OLEObject>
        </w:object>
      </w:r>
      <w:r>
        <w:rPr>
          <w:sz w:val="21"/>
          <w:u w:val="none"/>
        </w:rPr>
        <w:t xml:space="preserve"> </w:t>
      </w:r>
    </w:p>
    <w:p w14:paraId="284E8F53">
      <w:pPr>
        <w:shd w:val="clear" w:color="auto" w:fill="auto"/>
        <w:spacing w:line="360" w:lineRule="auto"/>
        <w:jc w:val="left"/>
        <w:textAlignment w:val="center"/>
        <w:rPr>
          <w:sz w:val="21"/>
          <w:u w:val="none"/>
        </w:rPr>
      </w:pPr>
      <w:r>
        <w:rPr>
          <w:u w:val="none"/>
        </w:rPr>
        <w:drawing>
          <wp:inline distT="0" distB="0" distL="114300" distR="114300">
            <wp:extent cx="2714625" cy="390525"/>
            <wp:effectExtent l="0" t="0" r="0" b="8890"/>
            <wp:docPr id="8" name="图片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0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68D75">
      <w:pPr>
        <w:shd w:val="clear" w:color="auto" w:fill="auto"/>
        <w:spacing w:line="360" w:lineRule="auto"/>
        <w:jc w:val="left"/>
        <w:textAlignment w:val="center"/>
        <w:rPr>
          <w:lang w:val="en-US" w:eastAsia="zh-CN"/>
        </w:rPr>
      </w:pPr>
      <w:r>
        <w:rPr>
          <w:u w:val="none"/>
        </w:rPr>
        <w:object>
          <v:shape id="_x0000_i1042" o:spt="75" alt="eqIda5e795fb2cfdb7d66cdbcb6fda72d0d4" type="#_x0000_t75" style="height:27pt;width:226.15pt;" o:ole="t" filled="f" o:preferrelative="t" stroked="f" coordsize="21600,21600">
            <v:path/>
            <v:fill on="f" focussize="0,0"/>
            <v:stroke on="f" joinstyle="miter"/>
            <v:imagedata r:id="rId38" o:title="eqIda5e795fb2cfdb7d66cdbcb6fda72d0d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7">
            <o:LockedField>false</o:LockedField>
          </o:OLEObject>
        </w:object>
      </w:r>
      <w:r>
        <w:rPr>
          <w:sz w:val="21"/>
          <w:u w:val="none"/>
        </w:rPr>
        <w:t>．故选</w:t>
      </w:r>
      <w:r>
        <w:rPr>
          <w:u w:val="none"/>
        </w:rPr>
        <w:object>
          <v:shape id="_x0000_i104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0" o:title="eqId8455657dde27aabe6adb7b188e031c11"/>
            <o:lock v:ext="edit" aspectratio="t"/>
            <w10:wrap type="none"/>
            <w10:anchorlock/>
          </v:shape>
          <o:OLEObject Type="Embed" ProgID="Equation.DSMT4" ShapeID="_x0000_i1043" DrawAspect="Content" ObjectID="_1468075743" r:id="rId39">
            <o:LockedField>false</o:LockedField>
          </o:OLEObject>
        </w:object>
      </w:r>
      <w:r>
        <w:rPr>
          <w:sz w:val="21"/>
          <w:u w:val="none"/>
        </w:rPr>
        <w:t>．</w:t>
      </w:r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0C6433FE"/>
    <w:rsid w:val="1C780915"/>
    <w:rsid w:val="1DA57103"/>
    <w:rsid w:val="206A1A28"/>
    <w:rsid w:val="209B03B1"/>
    <w:rsid w:val="20A97897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1" Type="http://schemas.openxmlformats.org/officeDocument/2006/relationships/fontTable" Target="fontTable.xml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9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8.bin"/><Relationship Id="rId36" Type="http://schemas.openxmlformats.org/officeDocument/2006/relationships/image" Target="media/image16.wmf"/><Relationship Id="rId35" Type="http://schemas.openxmlformats.org/officeDocument/2006/relationships/image" Target="media/image15.wmf"/><Relationship Id="rId34" Type="http://schemas.openxmlformats.org/officeDocument/2006/relationships/oleObject" Target="embeddings/oleObject17.bin"/><Relationship Id="rId33" Type="http://schemas.openxmlformats.org/officeDocument/2006/relationships/oleObject" Target="embeddings/oleObject16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5.bin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png"/><Relationship Id="rId22" Type="http://schemas.openxmlformats.org/officeDocument/2006/relationships/image" Target="media/image10.wmf"/><Relationship Id="rId21" Type="http://schemas.openxmlformats.org/officeDocument/2006/relationships/oleObject" Target="embeddings/oleObject9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2025-08-18T09:07:33Z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