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7.4 二项式定理</w:t>
      </w:r>
    </w:p>
    <w:p w14:paraId="2262F68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7.4.1 二项式定理</w:t>
      </w:r>
    </w:p>
    <w:p w14:paraId="10D47AF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二项式定理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:</w:t>
      </w:r>
    </w:p>
    <w:p w14:paraId="427DEAEF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公式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5" o:spt="75" alt="eqId8a9e963e07a7de960ca8963b141b1d57" type="#_x0000_t75" style="height:19.1pt;width:202.6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6"/>
          <w:sz w:val="21"/>
          <w14:ligatures w14:val="none"/>
        </w:rPr>
        <w:object>
          <v:shape id="_x0000_i1026" o:spt="75" alt="eqId9e362d61c4b8b67d033ef549ade99b51" type="#_x0000_t75" style="height:19.1pt;width:60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</w:p>
    <w:p w14:paraId="73AABC2C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可以简写成</w:t>
      </w:r>
      <w:r>
        <w:rPr>
          <w:rFonts w:ascii="Times New Roman" w:hAnsi="Times New Roman" w:eastAsia="宋体" w:cs="Times New Roman"/>
          <w:position w:val="-28"/>
          <w:sz w:val="21"/>
          <w14:ligatures w14:val="none"/>
        </w:rPr>
        <w:object>
          <v:shape id="_x0000_i1027" o:spt="75" alt="eqId8a9e963e07a7de960ca8963b141b1d57" type="#_x0000_t75" style="height:29.75pt;width:95.9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7801CCA8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二项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展开式：等号</w:t>
      </w:r>
      <w:r>
        <w:rPr>
          <w:rFonts w:ascii="Times New Roman" w:hAnsi="Times New Roman" w:eastAsia="宋体" w:cs="Times New Roman"/>
          <w:sz w:val="21"/>
          <w14:ligatures w14:val="none"/>
        </w:rPr>
        <w:t>右边的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式子叫作</w: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28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的二项展开式，一共有</w:t>
      </w:r>
      <w:r>
        <w:rPr>
          <w:rFonts w:ascii="Times New Roman" w:hAnsi="Times New Roman" w:eastAsia="宋体" w:cs="Times New Roman"/>
          <w:i/>
          <w:iCs/>
          <w:color w:val="0000FF"/>
          <w:sz w:val="21"/>
          <w:u w:val="single"/>
          <w14:ligatures w14:val="none"/>
        </w:rPr>
        <w:t>n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+1</w:t>
      </w:r>
      <w:r>
        <w:rPr>
          <w:rFonts w:ascii="Times New Roman" w:hAnsi="Times New Roman" w:eastAsia="宋体" w:cs="Times New Roman"/>
          <w:sz w:val="21"/>
          <w14:ligatures w14:val="none"/>
        </w:rPr>
        <w:t>项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。</w:t>
      </w:r>
    </w:p>
    <w:p w14:paraId="78153FCA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3.二项式系数：</w:t>
      </w:r>
      <w:r>
        <w:rPr>
          <w:rFonts w:ascii="Times New Roman" w:hAnsi="Times New Roman" w:eastAsia="宋体" w:cs="Times New Roman"/>
          <w:sz w:val="21"/>
          <w14:ligatures w14:val="none"/>
        </w:rPr>
        <w:t>各项的系数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9" o:spt="75" alt="eqId135922325a74ceabf4ebd178b96bc477" type="#_x0000_t75" style="height:16.9pt;width:14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4"/>
          <w:sz w:val="21"/>
          <w14:ligatures w14:val="none"/>
        </w:rPr>
        <w:object>
          <v:shape id="_x0000_i1037" o:spt="75" alt="eqId4d1980464dbb6f9295f587819564327c" type="#_x0000_t75" style="height:17.85pt;width:112.8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DSMT4" ShapeID="_x0000_i1037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第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color w:val="0000FF"/>
          <w:sz w:val="21"/>
          <w:u w:val="single"/>
          <w:lang w:val="en-US" w:eastAsia="zh-CN"/>
          <w14:ligatures w14:val="none"/>
        </w:rPr>
        <w:t>r</w:t>
      </w:r>
      <w:r>
        <w:rPr>
          <w:rFonts w:ascii="Times New Roman" w:hAnsi="Times New Roman" w:eastAsia="宋体" w:cs="Times New Roman"/>
          <w:b w:val="0"/>
          <w:bCs w:val="0"/>
          <w:color w:val="0000FF"/>
          <w:sz w:val="21"/>
          <w:u w:val="single"/>
          <w14:ligatures w14:val="none"/>
        </w:rPr>
        <w:t>+1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项的</w:t>
      </w:r>
      <w:r>
        <w:rPr>
          <w:rFonts w:ascii="Times New Roman" w:hAnsi="Times New Roman" w:eastAsia="宋体" w:cs="Times New Roman"/>
          <w:sz w:val="21"/>
          <w14:ligatures w14:val="none"/>
        </w:rPr>
        <w:t>二项式系数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。</w:t>
      </w:r>
    </w:p>
    <w:p w14:paraId="623D24D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4.二项式通项：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1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展开式的第</w:t>
      </w:r>
      <w:r>
        <w:rPr>
          <w:rFonts w:hint="eastAsia" w:ascii="Times New Roman" w:hAnsi="Times New Roman" w:eastAsia="宋体" w:cs="Times New Roman"/>
          <w:i/>
          <w:iCs/>
          <w:sz w:val="21"/>
          <w:lang w:val="en-US" w:eastAsia="zh-CN"/>
          <w14:ligatures w14:val="none"/>
        </w:rPr>
        <w:t>r</w:t>
      </w:r>
      <w:r>
        <w:rPr>
          <w:rFonts w:ascii="Times New Roman" w:hAnsi="Times New Roman" w:eastAsia="宋体" w:cs="Times New Roman"/>
          <w:sz w:val="21"/>
          <w14:ligatures w14:val="none"/>
        </w:rPr>
        <w:t>+1项，可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记作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39" o:spt="75" alt="eqIde589fba3941a40876f9ad44e3f9b7ba9" type="#_x0000_t75" style="height:16.1pt;width:26.4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9" DrawAspect="Content" ObjectID="_1468075732" r:id="rId18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14"/>
          <w:sz w:val="21"/>
          <w:u w:val="single"/>
          <w14:ligatures w14:val="none"/>
        </w:rPr>
        <w:object>
          <v:shape id="_x0000_i1038" o:spt="75" alt="eqIde589fba3941a40876f9ad44e3f9b7ba9" type="#_x0000_t75" style="height:17.85pt;width:118.1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0184646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</w:p>
    <w:p w14:paraId="59986955">
      <w:pPr>
        <w:spacing w:after="0" w:line="24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</w:p>
    <w:p w14:paraId="6AABD8BD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7.4.2二项式系数的性质及应用</w:t>
      </w:r>
    </w:p>
    <w:p w14:paraId="703175F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1.杨辉三角：</w:t>
      </w:r>
    </w:p>
    <w:p w14:paraId="3487836F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·························1    1</w:t>
      </w:r>
    </w:p>
    <w:p w14:paraId="4DCA1928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·······················1   2    1</w:t>
      </w:r>
    </w:p>
    <w:p w14:paraId="5D33F995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3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····················1   3    3     1</w:t>
      </w:r>
    </w:p>
    <w:p w14:paraId="2DFAB21B">
      <w:pPr>
        <w:spacing w:after="0" w:line="24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4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··················1   4   6     4     1</w:t>
      </w:r>
    </w:p>
    <w:p w14:paraId="058F7BA5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5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················1   5   10    10    5    1</w:t>
      </w:r>
    </w:p>
    <w:p w14:paraId="6C872781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m:oMath>
        <m:sSup>
          <m:sSupP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Sup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(a+b)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e>
          <m:sup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6</m:t>
            </m:r>
            <m:ctrlPr>
              <w:rPr>
                <w:rFonts w:ascii="Cambria Math" w:hAnsi="Cambria Math" w:eastAsia="宋体" w:cs="Times New Roman"/>
                <w:i/>
                <w:sz w:val="21"/>
                <w14:ligatures w14:val="none"/>
              </w:rPr>
            </m:ctrlPr>
          </m:sup>
        </m:sSup>
      </m:oMath>
      <w:r>
        <w:rPr>
          <w:rFonts w:hint="eastAsia" w:ascii="Calibri" w:hAnsi="Cambria Math" w:eastAsia="宋体" w:cs="Times New Roman"/>
          <w:sz w:val="21"/>
          <w14:ligatures w14:val="none"/>
        </w:rPr>
        <w:t>··············1   6   15    20    15   6     1</w:t>
      </w:r>
    </w:p>
    <w:p w14:paraId="18037368">
      <w:pPr>
        <w:spacing w:after="0" w:line="24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 xml:space="preserve">                                  ······</w:t>
      </w:r>
    </w:p>
    <w:p w14:paraId="576F13DA">
      <w:pPr>
        <w:spacing w:after="0" w:line="360" w:lineRule="auto"/>
        <w:textAlignment w:val="center"/>
        <w:rPr>
          <w:rFonts w:ascii="Calibri" w:hAnsi="Cambria Math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（1）在同一行中，每行两端都是1，与这两个1等距离的项的系数</w:t>
      </w:r>
      <w:r>
        <w:rPr>
          <w:rFonts w:hint="eastAsia" w:ascii="Calibri" w:hAnsi="Cambria Math" w:eastAsia="宋体" w:cs="Times New Roman"/>
          <w:color w:val="0000FF"/>
          <w:sz w:val="21"/>
          <w:u w:val="single"/>
          <w14:ligatures w14:val="none"/>
        </w:rPr>
        <w:t>相等</w:t>
      </w:r>
      <w:r>
        <w:rPr>
          <w:rFonts w:hint="eastAsia" w:ascii="Calibri" w:hAnsi="Cambria Math" w:eastAsia="宋体" w:cs="Times New Roman"/>
          <w:sz w:val="21"/>
          <w14:ligatures w14:val="none"/>
        </w:rPr>
        <w:t>；</w:t>
      </w:r>
    </w:p>
    <w:p w14:paraId="5B597F70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Calibri" w:hAnsi="Cambria Math" w:eastAsia="宋体" w:cs="Times New Roman"/>
          <w:sz w:val="21"/>
          <w14:ligatures w14:val="none"/>
        </w:rPr>
        <w:t>（2）在相邻的两行中，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除1以外的每一个数都等于它“肩上”的两个数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14:ligatures w14:val="none"/>
        </w:rPr>
        <w:t>之和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，即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3" o:spt="75" alt="eqIdd95ce46fc3e252ee19d88c84e4fac39d" type="#_x0000_t75" style="height:16.3pt;width:68.5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4" r:id="rId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.</w:t>
      </w:r>
    </w:p>
    <w:p w14:paraId="137AE573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2.二项式系数的性质</w:t>
      </w:r>
    </w:p>
    <w:p w14:paraId="72C11CD1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1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40" o:spt="75" alt="eqIdd95ce46fc3e252ee19d88c84e4fac39d" type="#_x0000_t75" style="height:16.3pt;width:45.7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2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4336F5B1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2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）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41" o:spt="75" alt="eqIdd95ce46fc3e252ee19d88c84e4fac39d" type="#_x0000_t75" style="height:16.3pt;width:71.25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DSMT4" ShapeID="_x0000_i1041" DrawAspect="Content" ObjectID="_1468075736" r:id="rId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；</w:t>
      </w:r>
    </w:p>
    <w:p w14:paraId="6CC1269F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（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）增减性：当</w:t>
      </w:r>
      <m:oMath>
        <m:r>
          <m:rPr>
            <m:sty m:val="p"/>
          </m:rPr>
          <w:rPr>
            <w:rFonts w:hint="default" w:ascii="Times New Roman" w:hAnsi="Times New Roman" w:eastAsia="宋体" w:cs="Times New Roman"/>
            <w:sz w:val="21"/>
            <w:lang w:val="en-US" w:eastAsia="zh-CN"/>
            <w14:ligatures w14:val="none"/>
          </w:rPr>
          <m:t>r</m:t>
        </m:r>
        <m:r>
          <m:rPr>
            <m:sty m:val="p"/>
          </m:rPr>
          <w:rPr>
            <w:rFonts w:hint="eastAsia" w:ascii="Times New Roman" w:hAnsi="Times New Roman" w:eastAsia="宋体" w:cs="Times New Roman"/>
            <w:sz w:val="21"/>
            <w14:ligatures w14:val="none"/>
          </w:rPr>
          <m:t>&lt;</m:t>
        </m:r>
        <m:f>
          <m:fP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fPr>
          <m:num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n</m:t>
            </m:r>
            <m:r>
              <m:rPr>
                <m:sty m:val="p"/>
              </m:rPr>
              <w:rPr>
                <w:rFonts w:hint="default" w:ascii="Times New Roman" w:hAnsi="Times New Roman" w:eastAsia="宋体" w:cs="Times New Roman"/>
                <w:sz w:val="21"/>
                <w:lang w:val="en-US" w:eastAsia="zh-CN"/>
                <w14:ligatures w14:val="none"/>
              </w:rPr>
              <m:t>−</m:t>
            </m:r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1</m:t>
            </m: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hint="eastAsia" w:ascii="Times New Roman" w:hAnsi="Times New Roman" w:eastAsia="宋体" w:cs="Times New Roman"/>
                <w:sz w:val="21"/>
                <w14:ligatures w14:val="none"/>
              </w:rPr>
              <m:t>2</m:t>
            </m:r>
            <m:ctrlPr>
              <w:rPr>
                <w:rFonts w:hint="eastAsia" w:ascii="Cambria Math" w:hAnsi="Cambria Math" w:eastAsia="宋体" w:cs="Times New Roman"/>
                <w:sz w:val="21"/>
                <w14:ligatures w14:val="none"/>
              </w:rPr>
            </m:ctrlPr>
          </m:den>
        </m:f>
      </m:oMath>
      <w:r>
        <w:rPr>
          <w:rFonts w:hint="eastAsia" w:ascii="Times New Roman" w:hAnsi="Times New Roman" w:eastAsia="宋体" w:cs="Times New Roman"/>
          <w:sz w:val="21"/>
          <w14:ligatures w14:val="none"/>
        </w:rPr>
        <w:t>时，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42" o:spt="75" alt="eqIdd95ce46fc3e252ee19d88c84e4fac39d" type="#_x0000_t75" style="height:16.3pt;width:42.2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42" DrawAspect="Content" ObjectID="_1468075737" r:id="rId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，二项式系数是逐渐</w:t>
      </w:r>
      <w:r>
        <w:rPr>
          <w:rFonts w:hint="eastAsia" w:ascii="Calibri" w:hAnsi="Cambria Math" w:eastAsia="宋体" w:cs="Times New Roman"/>
          <w:bCs/>
          <w:color w:val="0000FF"/>
          <w:sz w:val="21"/>
          <w:szCs w:val="21"/>
          <w:u w:val="single"/>
          <w14:ligatures w14:val="none"/>
        </w:rPr>
        <w:t>增大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的；</w:t>
      </w:r>
    </w:p>
    <w:p w14:paraId="48F3844B">
      <w:pPr>
        <w:spacing w:after="0" w:line="360" w:lineRule="auto"/>
        <w:textAlignment w:val="center"/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t>当</w:t>
      </w:r>
      <m:oMath>
        <m:r>
          <m:rPr/>
          <w:rPr>
            <w:rFonts w:hint="default" w:ascii="Cambria Math" w:hAnsi="Cambria Math" w:eastAsia="宋体" w:cs="Times New Roman"/>
            <w:sz w:val="21"/>
            <w:szCs w:val="21"/>
            <w:lang w:val="en-US" w:eastAsia="zh-CN"/>
            <w14:ligatures w14:val="none"/>
          </w:rPr>
          <m:t>r</m:t>
        </m:r>
        <m:r>
          <m:rPr>
            <m:sty m:val="p"/>
          </m:rPr>
          <w:rPr>
            <w:rFonts w:ascii="Cambria Math" w:hAnsi="Cambria Math" w:eastAsia="宋体" w:cs="Times New Roman"/>
            <w:sz w:val="21"/>
            <w:szCs w:val="21"/>
            <w14:ligatures w14:val="none"/>
          </w:rPr>
          <m:t>&gt;</m:t>
        </m:r>
        <m:f>
          <m:fP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fPr>
          <m:num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r>
              <m:rPr/>
              <w:rPr>
                <w:rFonts w:hint="default" w:ascii="Cambria Math" w:hAnsi="Cambria Math" w:eastAsia="宋体" w:cs="Times New Roman"/>
                <w:sz w:val="21"/>
                <w:szCs w:val="21"/>
                <w:lang w:val="en-US" w:eastAsia="zh-CN"/>
                <w14:ligatures w14:val="none"/>
              </w:rPr>
              <m:t>−</m:t>
            </m:r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bCs/>
                <w:sz w:val="21"/>
                <w:szCs w:val="21"/>
                <w14:ligatures w14:val="none"/>
              </w:rPr>
            </m:ctrlPr>
          </m:den>
        </m:f>
      </m:oMath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时，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object>
          <v:shape id="_x0000_i1043" o:spt="75" alt="eqIdd95ce46fc3e252ee19d88c84e4fac39d" type="#_x0000_t75" style="height:16.3pt;width:42.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DSMT4" ShapeID="_x0000_i1043" DrawAspect="Content" ObjectID="_1468075738" r:id="rId3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，二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项式系数是逐渐</w:t>
      </w:r>
      <w:r>
        <w:rPr>
          <w:rFonts w:hint="eastAsia" w:ascii="Calibri" w:hAnsi="Cambria Math" w:eastAsia="宋体" w:cs="Times New Roman"/>
          <w:bCs/>
          <w:color w:val="0000FF"/>
          <w:sz w:val="21"/>
          <w:szCs w:val="21"/>
          <w:u w:val="single"/>
          <w14:ligatures w14:val="none"/>
        </w:rPr>
        <w:t>减小</w:t>
      </w:r>
      <w:r>
        <w:rPr>
          <w:rFonts w:hint="eastAsia" w:ascii="Calibri" w:hAnsi="Cambria Math" w:eastAsia="宋体" w:cs="Times New Roman"/>
          <w:bCs/>
          <w:sz w:val="21"/>
          <w:szCs w:val="21"/>
          <w14:ligatures w14:val="none"/>
        </w:rPr>
        <w:t>的.</w:t>
      </w:r>
    </w:p>
    <w:p w14:paraId="4E70698B">
      <w:pPr>
        <w:spacing w:after="0" w:line="360" w:lineRule="auto"/>
        <w:textAlignment w:val="center"/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（4）</w:t>
      </w:r>
      <w:r>
        <w:rPr>
          <w:rFonts w:hint="eastAsia" w:ascii="Times New Roman" w:hAnsi="Times New Roman" w:eastAsia="宋体" w:cs="Times New Roman"/>
          <w:bCs/>
          <w:sz w:val="21"/>
          <w:szCs w:val="21"/>
          <w14:ligatures w14:val="none"/>
        </w:rPr>
        <w:object>
          <v:shape id="_x0000_i1044" o:spt="75" alt="eqIdd95ce46fc3e252ee19d88c84e4fac39d" type="#_x0000_t75" style="height:16.3pt;width:94.15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DSMT4" ShapeID="_x0000_i1044" DrawAspect="Content" ObjectID="_1468075739" r:id="rId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.</w:t>
      </w:r>
    </w:p>
    <w:p w14:paraId="04296278">
      <w:pPr>
        <w:spacing w:after="0" w:line="360" w:lineRule="auto"/>
        <w:textAlignment w:val="center"/>
        <w:rPr>
          <w:rFonts w:hint="default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</w:pPr>
      <w:r>
        <w:rPr>
          <w:rFonts w:hint="eastAsia" w:ascii="Times New Roman" w:hAnsi="Times New Roman" w:eastAsia="宋体" w:cs="Times New Roman"/>
          <w:bCs/>
          <w:sz w:val="21"/>
          <w:szCs w:val="21"/>
          <w:lang w:val="en-US" w:eastAsia="zh-CN"/>
          <w14:ligatures w14:val="none"/>
        </w:rPr>
        <w:t>（5）在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45" o:spt="75" alt="eqIdbdfd9819f1283a952bc0d837b3f8f197" type="#_x0000_t75" style="height:19.1pt;width:35.0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45" DrawAspect="Content" ObjectID="_1468075740" r:id="rId3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的展开式中，奇数项二项式系数的和等于偶数项的二项式系数的和.</w:t>
      </w:r>
    </w:p>
    <w:p w14:paraId="7A7A3FDF">
      <w:pPr>
        <w:bidi w:val="0"/>
        <w:rPr>
          <w:lang w:val="en-US" w:eastAsia="zh-CN"/>
        </w:rPr>
      </w:pPr>
      <w:bookmarkStart w:id="0" w:name="_GoBack"/>
      <w:bookmarkEnd w:id="0"/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  <w:rsid w:val="7C102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5" Type="http://schemas.openxmlformats.org/officeDocument/2006/relationships/fontTable" Target="fontTable.xml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2025-08-19T04:06:28Z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