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7.3 组合</w:t>
      </w:r>
    </w:p>
    <w:p w14:paraId="0D4E54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组合：一般地，从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)个元素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一组，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个元素的一个组合．</w:t>
      </w:r>
    </w:p>
    <w:p w14:paraId="110B5371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组合</w:t>
      </w:r>
      <w:r>
        <w:rPr>
          <w:rFonts w:ascii="Times New Roman" w:hAnsi="Times New Roman" w:eastAsia="宋体" w:cs="Times New Roman"/>
          <w:sz w:val="21"/>
          <w14:ligatures w14:val="none"/>
        </w:rPr>
        <w:t>相同的充要条件是：两个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组合</w:t>
      </w:r>
      <w:r>
        <w:rPr>
          <w:rFonts w:ascii="Times New Roman" w:hAnsi="Times New Roman" w:eastAsia="宋体" w:cs="Times New Roman"/>
          <w:sz w:val="21"/>
          <w14:ligatures w14:val="none"/>
        </w:rPr>
        <w:t>的元素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7A8CD35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2.排列与组合的区别：排列需考虑元素顺序，组合不需考虑元素顺序.</w:t>
      </w:r>
    </w:p>
    <w:p w14:paraId="0794A0C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组合数：从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)个不同的元素，所有不同组合的个数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hint="eastAsia"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个元素组合数，用符号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6BE8A29F">
      <w:pPr>
        <w:spacing w:after="0" w:line="360" w:lineRule="auto"/>
        <w:jc w:val="both"/>
        <w:rPr>
          <w:rFonts w:ascii="Times New Roman" w:hAnsi="Times New Roman" w:eastAsia="宋体" w:cs="Times New Roman"/>
          <w:iCs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组合数公式：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30"/>
          <w:sz w:val="21"/>
          <w14:ligatures w14:val="none"/>
        </w:rPr>
        <w:object>
          <v:shape id="_x0000_i1027" o:spt="75" alt="eqId9d8ec7a7759bf48eb9f4537e65854356" type="#_x0000_t75" style="height:32.25pt;width:15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iCs/>
          <w:sz w:val="21"/>
          <w14:ligatures w14:val="none"/>
        </w:rPr>
        <w:t>；</w:t>
      </w:r>
    </w:p>
    <w:p w14:paraId="56B38DAB">
      <w:pPr>
        <w:spacing w:after="0" w:line="360" w:lineRule="auto"/>
        <w:jc w:val="both"/>
        <w:rPr>
          <w:rFonts w:ascii="Times New Roman" w:hAnsi="Times New Roman" w:eastAsia="宋体" w:cs="Times New Roman"/>
          <w:position w:val="-12"/>
          <w:sz w:val="21"/>
          <w14:ligatures w14:val="none"/>
        </w:rPr>
      </w:pPr>
      <w:r>
        <w:rPr>
          <w:rFonts w:ascii="Times New Roman" w:hAnsi="Times New Roman" w:eastAsia="宋体" w:cs="Times New Roman"/>
          <w:iCs/>
          <w:sz w:val="21"/>
          <w14:ligatures w14:val="none"/>
        </w:rPr>
        <w:t>也可以写成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Cs w:val="22"/>
          <w14:ligatures w14:val="none"/>
        </w:rPr>
        <w:t>特别地</w:t>
      </w:r>
      <w:r>
        <w:rPr>
          <w:rFonts w:ascii="Times New Roman" w:hAnsi="Times New Roman" w:eastAsia="宋体" w:cs="Times New Roman"/>
          <w:bCs/>
          <w:szCs w:val="22"/>
          <w14:ligatures w14:val="none"/>
        </w:rPr>
        <w:t>，</w:t>
      </w:r>
      <w:r>
        <w:rPr>
          <w:rFonts w:ascii="Times New Roman" w:hAnsi="Times New Roman" w:eastAsia="宋体" w:cs="Times New Roman"/>
          <w:position w:val="-12"/>
          <w:sz w:val="21"/>
          <w:u w:val="none" w:color="auto"/>
          <w14:ligatures w14:val="none"/>
        </w:rPr>
        <w:object>
          <v:shape id="_x0000_i1029" o:spt="75" alt="eqId0c6f2be277c9855c7f322b89dfcf3427" type="#_x0000_t75" style="height:16.6pt;width:22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position w:val="-12"/>
          <w:sz w:val="21"/>
          <w14:ligatures w14:val="none"/>
        </w:rPr>
        <w:t>.</w:t>
      </w:r>
    </w:p>
    <w:p w14:paraId="414EC624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4.组合数性质</w:t>
      </w:r>
    </w:p>
    <w:p w14:paraId="061437EF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性质1：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0" o:spt="75" alt="eqIdc13a7fa80931b2869db0c35d0d5e2d9e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1"/>
          <w14:ligatures w14:val="none"/>
        </w:rPr>
        <w:t>；性质2：</w: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2" o:spt="75" alt="eqIdd95ce46fc3e252ee19d88c84e4fac39d" type="#_x0000_t75" style="height:16.3pt;width:71.3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2" DrawAspect="Content" ObjectID="_1468075729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266DD36C"/>
    <w:p w14:paraId="7719EB8A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70B4B2F"/>
    <w:rsid w:val="4E974AED"/>
    <w:rsid w:val="55207574"/>
    <w:rsid w:val="5853766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231</Characters>
  <Lines>0</Lines>
  <Paragraphs>0</Paragraphs>
  <TotalTime>0</TotalTime>
  <ScaleCrop>false</ScaleCrop>
  <LinksUpToDate>false</LinksUpToDate>
  <CharactersWithSpaces>237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