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E2025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9.2 独立性检验</w:t>
      </w:r>
    </w:p>
    <w:p w14:paraId="6E16B885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 w:ascii="Times New Roman" w:hAnsi="Times New Roman"/>
          <w:sz w:val="21"/>
          <w:szCs w:val="21"/>
          <w:lang w:val="en-US" w:eastAsia="zh-CN"/>
        </w:rPr>
        <w:t>1.独立性检验：用</w:t>
      </w:r>
      <w:r>
        <w:rPr>
          <w:rFonts w:hint="default"/>
          <w:sz w:val="21"/>
          <w:lang w:val="en-US" w:eastAsia="zh-CN"/>
        </w:rPr>
        <w:object>
          <v:shape id="_x0000_i1025" o:spt="75" alt="eqId953e89f7e797bf8fe9ff31e0d2f66728" type="#_x0000_t75" style="height:15.35pt;width:14.05pt;" o:ole="t" filled="f" o:preferrelative="t" stroked="f" coordsize="21600,21600">
            <v:path/>
            <v:fill on="f" focussize="0,0"/>
            <v:stroke on="f" joinstyle="miter"/>
            <v:imagedata r:id="rId6" o:title="eqId953e89f7e797bf8fe9ff31e0d2f66728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eastAsia"/>
          <w:sz w:val="21"/>
          <w:lang w:val="en-US" w:eastAsia="zh-CN"/>
        </w:rPr>
        <w:t>统计量研究两个变量是否有关的问题的方法称为独立性检验.</w:t>
      </w:r>
    </w:p>
    <w:p w14:paraId="5D6036BE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default"/>
          <w:sz w:val="21"/>
          <w:lang w:val="en-US" w:eastAsia="zh-CN"/>
        </w:rPr>
        <w:object>
          <v:shape id="_x0000_i1026" o:spt="75" alt="eqIde7dc70b5e1ba847b9918a50f67bfbe8f" type="#_x0000_t75" style="height:15.7pt;width:22.9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default"/>
          <w:sz w:val="21"/>
          <w:u w:val="none"/>
          <w:lang w:val="en-US" w:eastAsia="zh-CN"/>
        </w:rPr>
        <w:object>
          <v:shape id="_x0000_i1027" o:spt="75" type="#_x0000_t75" style="height:35pt;width:131pt;" o:ole="t" filled="f" o:preferrelative="t" stroked="f" coordsize="21600,21600">
            <v:path/>
            <v:fill on="f" focussize="0,0"/>
            <v:stroke on="f"/>
            <v:imagedata r:id="rId10" o:title=""/>
            <o:lock v:ext="edit" aspectratio="f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eastAsia"/>
          <w:sz w:val="21"/>
          <w:u w:val="none"/>
          <w:lang w:val="en-US" w:eastAsia="zh-CN"/>
        </w:rPr>
        <w:t>.</w:t>
      </w:r>
    </w:p>
    <w:p w14:paraId="122BAE02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2. 独立性检验的步骤：</w:t>
      </w:r>
    </w:p>
    <w:p w14:paraId="06BBAD5A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一般地，对于两个分类变量</w:t>
      </w:r>
      <w:r>
        <w:rPr>
          <w:rFonts w:hint="eastAsia" w:ascii="宋体" w:hAnsi="宋体" w:eastAsia="宋体" w:cs="宋体"/>
          <w:sz w:val="21"/>
          <w:lang w:val="en-US" w:eastAsia="zh-CN"/>
        </w:rPr>
        <w:t>Ⅰ和Ⅱ，Ⅰ有两类取值，即类A和类B；Ⅱ也有两类取值，即类1和类2，我们得到如下列联表所示的抽样数据：</w:t>
      </w:r>
    </w:p>
    <w:tbl>
      <w:tblPr>
        <w:tblStyle w:val="4"/>
        <w:tblW w:w="58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34"/>
        <w:gridCol w:w="834"/>
        <w:gridCol w:w="823"/>
        <w:gridCol w:w="823"/>
        <w:gridCol w:w="2494"/>
      </w:tblGrid>
      <w:tr w14:paraId="0F407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668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529857D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/>
                <w:sz w:val="21"/>
                <w:lang w:val="en-US" w:eastAsia="zh-CN"/>
              </w:rPr>
            </w:pPr>
          </w:p>
        </w:tc>
        <w:tc>
          <w:tcPr>
            <w:tcW w:w="164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7D7E750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Ⅱ</w:t>
            </w:r>
          </w:p>
        </w:tc>
        <w:tc>
          <w:tcPr>
            <w:tcW w:w="24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0149848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/>
                <w:sz w:val="21"/>
                <w:lang w:val="en-US" w:eastAsia="zh-CN"/>
              </w:rPr>
            </w:pPr>
          </w:p>
        </w:tc>
      </w:tr>
      <w:tr w14:paraId="05D41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668" w:type="dxa"/>
            <w:gridSpan w:val="2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A4F7B50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/>
                <w:sz w:val="21"/>
                <w:lang w:val="en-US" w:eastAsia="zh-CN"/>
              </w:rPr>
            </w:pPr>
          </w:p>
        </w:tc>
        <w:tc>
          <w:tcPr>
            <w:tcW w:w="8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CEB25EF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类1</w:t>
            </w:r>
          </w:p>
        </w:tc>
        <w:tc>
          <w:tcPr>
            <w:tcW w:w="8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DDFD399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类2</w:t>
            </w:r>
          </w:p>
        </w:tc>
        <w:tc>
          <w:tcPr>
            <w:tcW w:w="24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CE71D09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合计</w:t>
            </w:r>
          </w:p>
        </w:tc>
      </w:tr>
      <w:tr w14:paraId="76DA4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34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FB125CA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Ⅰ</w:t>
            </w:r>
          </w:p>
        </w:tc>
        <w:tc>
          <w:tcPr>
            <w:tcW w:w="8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39AF310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类A</w:t>
            </w:r>
          </w:p>
        </w:tc>
        <w:tc>
          <w:tcPr>
            <w:tcW w:w="8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B579227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object>
                <v:shape id="_x0000_i1028" o:spt="75" alt="eqId0a6936d370d6a238a608ca56f87198de" type="#_x0000_t75" style="height:9.65pt;width:8.75pt;" o:ole="t" filled="f" o:preferrelative="t" stroked="f" coordsize="21600,21600">
                  <v:path/>
                  <v:fill on="f" focussize="0,0"/>
                  <v:stroke on="f" joinstyle="miter"/>
                  <v:imagedata r:id="rId12" o:title="eqId0a6936d370d6a238a608ca56f87198de"/>
                  <o:lock v:ext="edit" aspectratio="t"/>
                  <w10:wrap type="none"/>
                  <w10:anchorlock/>
                </v:shape>
                <o:OLEObject Type="Embed" ProgID="Equation.DSMT4" ShapeID="_x0000_i1028" DrawAspect="Content" ObjectID="_1468075728" r:id="rId11">
                  <o:LockedField>false</o:LockedField>
                </o:OLEObject>
              </w:object>
            </w:r>
          </w:p>
        </w:tc>
        <w:tc>
          <w:tcPr>
            <w:tcW w:w="8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B029B34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object>
                <v:shape id="_x0000_i1029" o:spt="75" alt="eqId2c94bb12cee76221e13f9ef955b0aab1" type="#_x0000_t75" style="height:12.35pt;width:8.75pt;" o:ole="t" filled="f" o:preferrelative="t" stroked="f" coordsize="21600,21600">
                  <v:path/>
                  <v:fill on="f" focussize="0,0"/>
                  <v:stroke on="f" joinstyle="miter"/>
                  <v:imagedata r:id="rId14" o:title="eqId2c94bb12cee76221e13f9ef955b0aab1"/>
                  <o:lock v:ext="edit" aspectratio="t"/>
                  <w10:wrap type="none"/>
                  <w10:anchorlock/>
                </v:shape>
                <o:OLEObject Type="Embed" ProgID="Equation.DSMT4" ShapeID="_x0000_i1029" DrawAspect="Content" ObjectID="_1468075729" r:id="rId13">
                  <o:LockedField>false</o:LockedField>
                </o:OLEObject>
              </w:object>
            </w:r>
          </w:p>
        </w:tc>
        <w:tc>
          <w:tcPr>
            <w:tcW w:w="24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FFAC52B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u w:val="single"/>
                <w:lang w:val="en-US" w:eastAsia="zh-CN"/>
              </w:rPr>
              <w:t xml:space="preserve">          </w:t>
            </w:r>
          </w:p>
        </w:tc>
      </w:tr>
      <w:tr w14:paraId="60613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34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0B577A4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/>
                <w:sz w:val="21"/>
                <w:lang w:val="en-US" w:eastAsia="zh-CN"/>
              </w:rPr>
            </w:pPr>
          </w:p>
        </w:tc>
        <w:tc>
          <w:tcPr>
            <w:tcW w:w="8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9E14287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类B</w:t>
            </w:r>
          </w:p>
        </w:tc>
        <w:tc>
          <w:tcPr>
            <w:tcW w:w="8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A7EE756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object>
                <v:shape id="_x0000_i1031" o:spt="75" alt="eqId071a7e733d466949ac935b4b8ee8d183" type="#_x0000_t75" style="height:9.75pt;width:7.9pt;" o:ole="t" filled="f" o:preferrelative="t" stroked="f" coordsize="21600,21600">
                  <v:path/>
                  <v:fill on="f" focussize="0,0"/>
                  <v:stroke on="f" joinstyle="miter"/>
                  <v:imagedata r:id="rId16" o:title="eqId071a7e733d466949ac935b4b8ee8d183"/>
                  <o:lock v:ext="edit" aspectratio="t"/>
                  <w10:wrap type="none"/>
                  <w10:anchorlock/>
                </v:shape>
                <o:OLEObject Type="Embed" ProgID="Equation.DSMT4" ShapeID="_x0000_i1031" DrawAspect="Content" ObjectID="_1468075730" r:id="rId15">
                  <o:LockedField>false</o:LockedField>
                </o:OLEObject>
              </w:object>
            </w:r>
          </w:p>
        </w:tc>
        <w:tc>
          <w:tcPr>
            <w:tcW w:w="8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D648225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object>
                <v:shape id="_x0000_i1032" o:spt="75" alt="eqId5c02bc0c74292b1e8f395f90935d3174" type="#_x0000_t75" style="height:12.3pt;width:9.65pt;" o:ole="t" filled="f" o:preferrelative="t" stroked="f" coordsize="21600,21600">
                  <v:path/>
                  <v:fill on="f" focussize="0,0"/>
                  <v:stroke on="f" joinstyle="miter"/>
                  <v:imagedata r:id="rId18" o:title="eqId5c02bc0c74292b1e8f395f90935d3174"/>
                  <o:lock v:ext="edit" aspectratio="t"/>
                  <w10:wrap type="none"/>
                  <w10:anchorlock/>
                </v:shape>
                <o:OLEObject Type="Embed" ProgID="Equation.DSMT4" ShapeID="_x0000_i1032" DrawAspect="Content" ObjectID="_1468075731" r:id="rId17">
                  <o:LockedField>false</o:LockedField>
                </o:OLEObject>
              </w:object>
            </w:r>
          </w:p>
        </w:tc>
        <w:tc>
          <w:tcPr>
            <w:tcW w:w="24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8018342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u w:val="single"/>
                <w:lang w:val="en-US" w:eastAsia="zh-CN"/>
              </w:rPr>
              <w:t xml:space="preserve">          </w:t>
            </w:r>
          </w:p>
        </w:tc>
      </w:tr>
      <w:tr w14:paraId="18199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6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7C073A2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合计</w:t>
            </w:r>
          </w:p>
        </w:tc>
        <w:tc>
          <w:tcPr>
            <w:tcW w:w="8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C04303B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object>
                <v:shape id="_x0000_i1034" o:spt="75" alt="eqIddd1810555c0c28fe352841322b85bbc6" type="#_x0000_t75" style="height:10.75pt;width:22.85pt;" o:ole="t" filled="f" o:preferrelative="t" stroked="f" coordsize="21600,21600">
                  <v:path/>
                  <v:fill on="f" focussize="0,0"/>
                  <v:stroke on="f" joinstyle="miter"/>
                  <v:imagedata r:id="rId20" o:title="eqIddd1810555c0c28fe352841322b85bbc6"/>
                  <o:lock v:ext="edit" aspectratio="t"/>
                  <w10:wrap type="none"/>
                  <w10:anchorlock/>
                </v:shape>
                <o:OLEObject Type="Embed" ProgID="Equation.DSMT4" ShapeID="_x0000_i1034" DrawAspect="Content" ObjectID="_1468075732" r:id="rId19">
                  <o:LockedField>false</o:LockedField>
                </o:OLEObject>
              </w:object>
            </w:r>
          </w:p>
        </w:tc>
        <w:tc>
          <w:tcPr>
            <w:tcW w:w="8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5AA0BE5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object>
                <v:shape id="_x0000_i1035" o:spt="75" alt="eqId2d02a08024fd5d4305bc2638b472fa48" type="#_x0000_t75" style="height:12.6pt;width:24.6pt;" o:ole="t" filled="f" o:preferrelative="t" stroked="f" coordsize="21600,21600">
                  <v:path/>
                  <v:fill on="f" focussize="0,0"/>
                  <v:stroke on="f" joinstyle="miter"/>
                  <v:imagedata r:id="rId22" o:title="eqId2d02a08024fd5d4305bc2638b472fa48"/>
                  <o:lock v:ext="edit" aspectratio="t"/>
                  <w10:wrap type="none"/>
                  <w10:anchorlock/>
                </v:shape>
                <o:OLEObject Type="Embed" ProgID="Equation.DSMT4" ShapeID="_x0000_i1035" DrawAspect="Content" ObjectID="_1468075733" r:id="rId21">
                  <o:LockedField>false</o:LockedField>
                </o:OLEObject>
              </w:object>
            </w:r>
          </w:p>
        </w:tc>
        <w:tc>
          <w:tcPr>
            <w:tcW w:w="24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766E87B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u w:val="single"/>
                <w:lang w:val="en-US" w:eastAsia="zh-CN"/>
              </w:rPr>
              <w:t xml:space="preserve">          </w:t>
            </w:r>
          </w:p>
        </w:tc>
      </w:tr>
    </w:tbl>
    <w:p w14:paraId="1D1EA8EE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要推断“</w:t>
      </w:r>
      <w:r>
        <w:rPr>
          <w:rFonts w:hint="eastAsia" w:ascii="宋体" w:hAnsi="宋体" w:eastAsia="宋体" w:cs="宋体"/>
          <w:sz w:val="21"/>
          <w:lang w:val="en-US" w:eastAsia="zh-CN"/>
        </w:rPr>
        <w:t>Ⅰ与Ⅱ有关系</w:t>
      </w:r>
      <w:r>
        <w:rPr>
          <w:rFonts w:hint="eastAsia"/>
          <w:sz w:val="21"/>
          <w:lang w:val="en-US" w:eastAsia="zh-CN"/>
        </w:rPr>
        <w:t>”，可按下面的步骤进行:</w:t>
      </w:r>
    </w:p>
    <w:p w14:paraId="35D7E424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（1）提出假设</w:t>
      </w:r>
      <w:r>
        <w:rPr>
          <w:rFonts w:hint="eastAsia"/>
          <w:sz w:val="21"/>
          <w:lang w:val="en-US" w:eastAsia="zh-CN"/>
        </w:rPr>
        <w:object>
          <v:shape id="_x0000_i1038" o:spt="75" alt="eqId54a829fdd8ec0f3b7ede883cf2c3e53b" type="#_x0000_t75" style="height:16.1pt;width:14.95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DSMT4" ShapeID="_x0000_i1038" DrawAspect="Content" ObjectID="_1468075734" r:id="rId23">
            <o:LockedField>false</o:LockedField>
          </o:OLEObject>
        </w:object>
      </w:r>
      <w:r>
        <w:rPr>
          <w:rFonts w:hint="eastAsia"/>
          <w:sz w:val="21"/>
          <w:lang w:val="en-US" w:eastAsia="zh-CN"/>
        </w:rPr>
        <w:t>:</w:t>
      </w:r>
      <w:r>
        <w:rPr>
          <w:rFonts w:hint="eastAsia" w:ascii="宋体" w:hAnsi="宋体" w:eastAsia="宋体" w:cs="宋体"/>
          <w:sz w:val="21"/>
          <w:lang w:val="en-US" w:eastAsia="zh-CN"/>
        </w:rPr>
        <w:t>Ⅰ与Ⅱ</w:t>
      </w:r>
      <w:r>
        <w:rPr>
          <w:rFonts w:hint="eastAsia"/>
          <w:sz w:val="21"/>
          <w:lang w:val="en-US" w:eastAsia="zh-CN"/>
        </w:rPr>
        <w:t>没有关系;</w:t>
      </w:r>
    </w:p>
    <w:p w14:paraId="70995FDF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（2）根据2x2列联表与公式（1）计算</w:t>
      </w:r>
      <w:r>
        <w:rPr>
          <w:rFonts w:hint="default"/>
          <w:sz w:val="21"/>
          <w:lang w:val="en-US" w:eastAsia="zh-CN"/>
        </w:rPr>
        <w:object>
          <v:shape id="_x0000_i1039" o:spt="75" alt="eqId953e89f7e797bf8fe9ff31e0d2f66728" type="#_x0000_t75" style="height:15.35pt;width:14.05pt;" o:ole="t" filled="f" o:preferrelative="t" stroked="f" coordsize="21600,21600">
            <v:path/>
            <v:fill on="f" focussize="0,0"/>
            <v:stroke on="f" joinstyle="miter"/>
            <v:imagedata r:id="rId6" o:title="eqId953e89f7e797bf8fe9ff31e0d2f66728"/>
            <o:lock v:ext="edit" aspectratio="t"/>
            <w10:wrap type="none"/>
            <w10:anchorlock/>
          </v:shape>
          <o:OLEObject Type="Embed" ProgID="Equation.DSMT4" ShapeID="_x0000_i1039" DrawAspect="Content" ObjectID="_1468075735" r:id="rId25">
            <o:LockedField>false</o:LockedField>
          </o:OLEObject>
        </w:object>
      </w:r>
      <w:r>
        <w:rPr>
          <w:rFonts w:hint="eastAsia"/>
          <w:sz w:val="21"/>
          <w:lang w:val="en-US" w:eastAsia="zh-CN"/>
        </w:rPr>
        <w:t>的值;</w:t>
      </w:r>
    </w:p>
    <w:p w14:paraId="6DCE93ED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（3）根据临界值,做出判断.</w:t>
      </w:r>
    </w:p>
    <w:p w14:paraId="6A0C5D5F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drawing>
          <wp:inline distT="0" distB="0" distL="114300" distR="114300">
            <wp:extent cx="5271135" cy="793750"/>
            <wp:effectExtent l="0" t="0" r="5715" b="6350"/>
            <wp:docPr id="3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A22A1D">
      <w:p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（1）若</w:t>
      </w:r>
      <w:r>
        <w:rPr>
          <w:rFonts w:hint="default"/>
          <w:position w:val="-10"/>
          <w:sz w:val="21"/>
          <w:lang w:val="en-US" w:eastAsia="zh-CN"/>
        </w:rPr>
        <w:object>
          <v:shape id="_x0000_i1040" o:spt="75" alt="eqIde7dc70b5e1ba847b9918a50f67bfbe8f" type="#_x0000_t75" style="height:15.7pt;width:53.7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DSMT4" ShapeID="_x0000_i1040" DrawAspect="Content" ObjectID="_1468075736" r:id="rId27">
            <o:LockedField>false</o:LockedField>
          </o:OLEObject>
        </w:object>
      </w:r>
      <w:r>
        <w:rPr>
          <w:rFonts w:hint="eastAsia"/>
          <w:sz w:val="21"/>
          <w:lang w:val="en-US" w:eastAsia="zh-CN"/>
        </w:rPr>
        <w:t>，则有99.9%的把握认为“</w:t>
      </w:r>
      <w:r>
        <w:rPr>
          <w:rFonts w:hint="eastAsia" w:ascii="宋体" w:hAnsi="宋体" w:eastAsia="宋体" w:cs="宋体"/>
          <w:sz w:val="21"/>
          <w:lang w:val="en-US" w:eastAsia="zh-CN"/>
        </w:rPr>
        <w:t>Ⅰ与Ⅱ有关系</w:t>
      </w:r>
      <w:r>
        <w:rPr>
          <w:rFonts w:hint="eastAsia"/>
          <w:sz w:val="21"/>
          <w:lang w:val="en-US" w:eastAsia="zh-CN"/>
        </w:rPr>
        <w:t>”；</w:t>
      </w:r>
    </w:p>
    <w:p w14:paraId="0A041892">
      <w:pPr>
        <w:jc w:val="both"/>
        <w:rPr>
          <w:rFonts w:hint="eastAsia"/>
          <w:sz w:val="21"/>
          <w:lang w:val="en-US" w:eastAsia="zh-CN"/>
        </w:rPr>
      </w:pPr>
      <w:r>
        <w:rPr>
          <w:rFonts w:hint="eastAsia"/>
          <w:lang w:val="en-US" w:eastAsia="zh-CN"/>
        </w:rPr>
        <w:t>（2）若</w:t>
      </w:r>
      <w:r>
        <w:rPr>
          <w:rFonts w:hint="default"/>
          <w:position w:val="-10"/>
          <w:sz w:val="21"/>
          <w:lang w:val="en-US" w:eastAsia="zh-CN"/>
        </w:rPr>
        <w:object>
          <v:shape id="_x0000_i1041" o:spt="75" alt="eqIde7dc70b5e1ba847b9918a50f67bfbe8f" type="#_x0000_t75" style="height:15.7pt;width:49.35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DSMT4" ShapeID="_x0000_i1041" DrawAspect="Content" ObjectID="_1468075737" r:id="rId29">
            <o:LockedField>false</o:LockedField>
          </o:OLEObject>
        </w:object>
      </w:r>
      <w:r>
        <w:rPr>
          <w:rFonts w:hint="eastAsia"/>
          <w:sz w:val="21"/>
          <w:lang w:val="en-US" w:eastAsia="zh-CN"/>
        </w:rPr>
        <w:t>，则有99%的把握认为“</w:t>
      </w:r>
      <w:r>
        <w:rPr>
          <w:rFonts w:hint="eastAsia" w:ascii="宋体" w:hAnsi="宋体" w:eastAsia="宋体" w:cs="宋体"/>
          <w:sz w:val="21"/>
          <w:lang w:val="en-US" w:eastAsia="zh-CN"/>
        </w:rPr>
        <w:t>Ⅰ与Ⅱ有关系</w:t>
      </w:r>
      <w:r>
        <w:rPr>
          <w:rFonts w:hint="eastAsia"/>
          <w:sz w:val="21"/>
          <w:lang w:val="en-US" w:eastAsia="zh-CN"/>
        </w:rPr>
        <w:t>”；</w:t>
      </w:r>
    </w:p>
    <w:p w14:paraId="68AE94C0">
      <w:pPr>
        <w:jc w:val="both"/>
        <w:rPr>
          <w:rFonts w:hint="eastAsia"/>
          <w:sz w:val="21"/>
          <w:lang w:val="en-US" w:eastAsia="zh-CN"/>
        </w:rPr>
      </w:pPr>
      <w:r>
        <w:rPr>
          <w:rFonts w:hint="eastAsia"/>
          <w:lang w:val="en-US" w:eastAsia="zh-CN"/>
        </w:rPr>
        <w:t>（3）若</w:t>
      </w:r>
      <w:r>
        <w:rPr>
          <w:rFonts w:hint="default"/>
          <w:position w:val="-10"/>
          <w:sz w:val="21"/>
          <w:lang w:val="en-US" w:eastAsia="zh-CN"/>
        </w:rPr>
        <w:object>
          <v:shape id="_x0000_i1042" o:spt="75" alt="eqIde7dc70b5e1ba847b9918a50f67bfbe8f" type="#_x0000_t75" style="height:15.7pt;width:49.35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DSMT4" ShapeID="_x0000_i1042" DrawAspect="Content" ObjectID="_1468075738" r:id="rId31">
            <o:LockedField>false</o:LockedField>
          </o:OLEObject>
        </w:object>
      </w:r>
      <w:r>
        <w:rPr>
          <w:rFonts w:hint="eastAsia"/>
          <w:sz w:val="21"/>
          <w:lang w:val="en-US" w:eastAsia="zh-CN"/>
        </w:rPr>
        <w:t>，则有90%的把握认为“</w:t>
      </w:r>
      <w:r>
        <w:rPr>
          <w:rFonts w:hint="eastAsia" w:ascii="宋体" w:hAnsi="宋体" w:eastAsia="宋体" w:cs="宋体"/>
          <w:sz w:val="21"/>
          <w:lang w:val="en-US" w:eastAsia="zh-CN"/>
        </w:rPr>
        <w:t>Ⅰ与Ⅱ有关系</w:t>
      </w:r>
      <w:r>
        <w:rPr>
          <w:rFonts w:hint="eastAsia"/>
          <w:sz w:val="21"/>
          <w:lang w:val="en-US" w:eastAsia="zh-CN"/>
        </w:rPr>
        <w:t>”；</w:t>
      </w:r>
    </w:p>
    <w:p w14:paraId="49CEE89E">
      <w:pPr>
        <w:jc w:val="both"/>
        <w:rPr>
          <w:rFonts w:hint="eastAsia" w:ascii="宋体" w:hAnsi="宋体" w:eastAsia="宋体" w:cs="宋体"/>
          <w:sz w:val="21"/>
          <w:lang w:val="en-US" w:eastAsia="zh-CN"/>
        </w:rPr>
      </w:pPr>
      <w:r>
        <w:rPr>
          <w:rFonts w:hint="eastAsia"/>
          <w:lang w:val="en-US" w:eastAsia="zh-CN"/>
        </w:rPr>
        <w:t>（4）若</w:t>
      </w:r>
      <w:r>
        <w:rPr>
          <w:rFonts w:hint="default"/>
          <w:position w:val="-10"/>
          <w:sz w:val="21"/>
          <w:lang w:val="en-US" w:eastAsia="zh-CN"/>
        </w:rPr>
        <w:object>
          <v:shape id="_x0000_i1043" o:spt="75" alt="eqIde7dc70b5e1ba847b9918a50f67bfbe8f" type="#_x0000_t75" style="height:15.7pt;width:49.35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DSMT4" ShapeID="_x0000_i1043" DrawAspect="Content" ObjectID="_1468075739" r:id="rId33">
            <o:LockedField>false</o:LockedField>
          </o:OLEObject>
        </w:object>
      </w:r>
      <w:r>
        <w:rPr>
          <w:rFonts w:hint="eastAsia"/>
          <w:sz w:val="21"/>
          <w:lang w:val="en-US" w:eastAsia="zh-CN"/>
        </w:rPr>
        <w:t>，则认为没有证据显示“</w:t>
      </w:r>
      <w:r>
        <w:rPr>
          <w:rFonts w:hint="eastAsia" w:ascii="宋体" w:hAnsi="宋体" w:eastAsia="宋体" w:cs="宋体"/>
          <w:sz w:val="21"/>
          <w:lang w:val="en-US" w:eastAsia="zh-CN"/>
        </w:rPr>
        <w:t>Ⅰ与Ⅱ有关系</w:t>
      </w:r>
      <w:r>
        <w:rPr>
          <w:rFonts w:hint="eastAsia"/>
          <w:sz w:val="21"/>
          <w:lang w:val="en-US" w:eastAsia="zh-CN"/>
        </w:rPr>
        <w:t>”，但也不能得出结论“</w:t>
      </w:r>
      <w:r>
        <w:rPr>
          <w:rFonts w:hint="eastAsia"/>
          <w:sz w:val="21"/>
          <w:lang w:val="en-US" w:eastAsia="zh-CN"/>
        </w:rPr>
        <w:object>
          <v:shape id="_x0000_i1044" o:spt="75" alt="eqId54a829fdd8ec0f3b7ede883cf2c3e53b" type="#_x0000_t75" style="height:16.1pt;width:14.95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DSMT4" ShapeID="_x0000_i1044" DrawAspect="Content" ObjectID="_1468075740" r:id="rId35">
            <o:LockedField>false</o:LockedField>
          </o:OLEObject>
        </w:object>
      </w:r>
      <w:r>
        <w:rPr>
          <w:rFonts w:hint="eastAsia"/>
          <w:sz w:val="21"/>
          <w:lang w:val="en-US" w:eastAsia="zh-CN"/>
        </w:rPr>
        <w:t>成立”，即</w:t>
      </w:r>
      <w:r>
        <w:rPr>
          <w:rFonts w:hint="eastAsia" w:ascii="宋体" w:hAnsi="宋体" w:eastAsia="宋体" w:cs="宋体"/>
          <w:sz w:val="21"/>
          <w:lang w:val="en-US" w:eastAsia="zh-CN"/>
        </w:rPr>
        <w:t>Ⅰ与Ⅱ没有关系.</w:t>
      </w:r>
    </w:p>
    <w:p w14:paraId="3A108693">
      <w:pPr>
        <w:jc w:val="both"/>
        <w:rPr>
          <w:rFonts w:hint="default" w:ascii="宋体" w:hAnsi="宋体" w:eastAsia="宋体" w:cs="宋体"/>
          <w:sz w:val="21"/>
          <w:lang w:val="en-US" w:eastAsia="zh-CN"/>
        </w:rPr>
      </w:pPr>
    </w:p>
    <w:p w14:paraId="1F841DC1">
      <w:pPr>
        <w:jc w:val="both"/>
        <w:rPr>
          <w:rFonts w:hint="default"/>
          <w:sz w:val="21"/>
          <w:lang w:val="en-US" w:eastAsia="zh-CN"/>
        </w:rPr>
      </w:pPr>
    </w:p>
    <w:p w14:paraId="540E86EB">
      <w:pPr>
        <w:jc w:val="both"/>
        <w:rPr>
          <w:rFonts w:hint="default"/>
          <w:sz w:val="21"/>
          <w:lang w:val="en-US" w:eastAsia="zh-CN"/>
        </w:rPr>
      </w:pPr>
    </w:p>
    <w:p w14:paraId="7B00D4BD"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739B2D32">
      <w:pPr>
        <w:bidi w:val="0"/>
        <w:rPr>
          <w:lang w:val="en-US" w:eastAsia="zh-CN"/>
        </w:rPr>
      </w:pPr>
    </w:p>
    <w:p w14:paraId="4E8BD17D">
      <w:pPr>
        <w:bidi w:val="0"/>
        <w:rPr>
          <w:lang w:val="en-US" w:eastAsia="zh-CN"/>
        </w:rPr>
      </w:pPr>
    </w:p>
    <w:p w14:paraId="76968D75">
      <w:pPr>
        <w:tabs>
          <w:tab w:val="left" w:pos="5510"/>
        </w:tabs>
        <w:bidi w:val="0"/>
        <w:jc w:val="left"/>
        <w:rPr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0474EE9"/>
    <w:rsid w:val="1BC607B5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E974AED"/>
    <w:rsid w:val="55207574"/>
    <w:rsid w:val="637D0455"/>
    <w:rsid w:val="66227535"/>
    <w:rsid w:val="6A3F493B"/>
    <w:rsid w:val="721534F2"/>
    <w:rsid w:val="743B124B"/>
    <w:rsid w:val="78A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6" Type="http://schemas.openxmlformats.org/officeDocument/2006/relationships/fontTable" Target="fontTable.xml"/><Relationship Id="rId35" Type="http://schemas.openxmlformats.org/officeDocument/2006/relationships/oleObject" Target="embeddings/oleObject16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2.png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310</Words>
  <Characters>325</Characters>
  <Lines>0</Lines>
  <Paragraphs>0</Paragraphs>
  <TotalTime>0</TotalTime>
  <ScaleCrop>false</ScaleCrop>
  <LinksUpToDate>false</LinksUpToDate>
  <CharactersWithSpaces>328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2025-08-20T06:08:46Z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