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8.3 正态分布</w:t>
      </w:r>
    </w:p>
    <w:p w14:paraId="67C0C58D">
      <w:pPr>
        <w:spacing w:after="0" w:line="360" w:lineRule="auto"/>
        <w:jc w:val="both"/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1.概率密度曲线：如果试验的数据无限增多且组距无限缩小，那么频率分布直方图上的折线将趋于一条光滑的曲线，我们将此曲线称为概率密度曲线.</w:t>
      </w:r>
    </w:p>
    <w:p w14:paraId="297AB1F9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u w:val="none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2.正态密度函数：概率密度曲线对应的函数</w:t>
      </w:r>
      <w:r>
        <w:rPr>
          <w:rFonts w:ascii="Calibri" w:hAnsi="Calibri" w:eastAsia="宋体" w:cs="Times New Roman"/>
          <w:position w:val="-28"/>
          <w:sz w:val="21"/>
          <w:u w:val="none"/>
          <w14:ligatures w14:val="none"/>
        </w:rPr>
        <w:object>
          <v:shape id="_x0000_i1025" o:spt="75" alt="eqId4fe7d5809da02c15a43a0e9a898b9086" type="#_x0000_t75" style="height:33.5pt;width:118.7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u w:val="none"/>
          <w:lang w:val="en-US" w:eastAsia="zh-CN"/>
          <w14:ligatures w14:val="none"/>
        </w:rPr>
        <w:t>称为正态密度函数，它的图象称为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Calibri" w:hAnsi="Calibri" w:eastAsia="宋体" w:cs="Times New Roman"/>
          <w:sz w:val="21"/>
          <w:u w:val="none"/>
          <w:lang w:val="en-US" w:eastAsia="zh-CN"/>
          <w14:ligatures w14:val="none"/>
        </w:rPr>
        <w:t>.</w:t>
      </w:r>
    </w:p>
    <w:p w14:paraId="66215811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3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.正态分布</w:t>
      </w:r>
    </w:p>
    <w:p w14:paraId="283C67FB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设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6" o:spt="75" alt="eqIdf022950e0faa45b617d497b01b5292b9" type="#_x0000_t75" style="height:11.6pt;width:12.2pt;" o:ole="t" filled="f" o:preferrelative="t" stroked="f" coordsize="21600,21600">
            <v:path/>
            <v:fill on="f" focussize="0,0"/>
            <v:stroke on="f" joinstyle="miter"/>
            <v:imagedata r:id="rId8" o:title="eqIdf022950e0faa45b617d497b01b5292b9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是一个随机变量，若对任给区间</w:t>
      </w:r>
      <m:oMath>
        <m:d>
          <m:dPr>
            <m:endChr m:val=""/>
            <m:ctrlPr>
              <w:rPr>
                <w:rFonts w:ascii="Cambria Math" w:hAnsi="Cambria Math" w:cs="Times New Roman"/>
                <w:i/>
                <w:sz w:val="21"/>
                <w:lang w:val="en-US"/>
                <w14:ligatures w14:val="none"/>
              </w:rPr>
            </m:ctrlPr>
          </m:dPr>
          <m:e>
            <m:r>
              <m:rPr/>
              <w:rPr>
                <w:rFonts w:hint="default" w:ascii="Cambria Math" w:hAnsi="Cambria Math" w:cs="Times New Roman"/>
                <w:sz w:val="21"/>
                <w:lang w:val="en-US" w:eastAsia="zh-CN"/>
                <w14:ligatures w14:val="none"/>
              </w:rPr>
              <m:t>a,</m:t>
            </m:r>
            <m:d>
              <m:dPr>
                <m:begChr m:val=""/>
                <m:endChr m:val="]"/>
                <m:ctrlPr>
                  <w:rPr>
                    <w:rFonts w:hint="default" w:ascii="Cambria Math" w:hAnsi="Cambria Math" w:cs="Times New Roman"/>
                    <w:i/>
                    <w:sz w:val="21"/>
                    <w:lang w:val="en-US" w:eastAsia="zh-CN"/>
                    <w14:ligatures w14:val="none"/>
                  </w:rPr>
                </m:ctrlPr>
              </m:dPr>
              <m:e>
                <m:r>
                  <m:rPr/>
                  <w:rPr>
                    <w:rFonts w:hint="default" w:ascii="Cambria Math" w:hAnsi="Cambria Math" w:cs="Times New Roman"/>
                    <w:sz w:val="21"/>
                    <w:lang w:val="en-US" w:eastAsia="zh-CN"/>
                    <w14:ligatures w14:val="none"/>
                  </w:rPr>
                  <m:t>b</m:t>
                </m:r>
                <m:ctrlPr>
                  <w:rPr>
                    <w:rFonts w:hint="default" w:ascii="Cambria Math" w:hAnsi="Cambria Math" w:cs="Times New Roman"/>
                    <w:i/>
                    <w:sz w:val="21"/>
                    <w:lang w:val="en-US" w:eastAsia="zh-CN"/>
                    <w14:ligatures w14:val="none"/>
                  </w:rPr>
                </m:ctrlPr>
              </m:e>
            </m:d>
            <m:ctrlPr>
              <w:rPr>
                <w:rFonts w:ascii="Cambria Math" w:hAnsi="Cambria Math" w:cs="Times New Roman"/>
                <w:i/>
                <w:sz w:val="21"/>
                <w:lang w:val="en-US"/>
                <w14:ligatures w14:val="none"/>
              </w:rPr>
            </m:ctrlPr>
          </m:e>
        </m:d>
        <m:r>
          <m:rPr/>
          <w:rPr>
            <w:rFonts w:hint="default" w:ascii="Cambria Math" w:hAnsi="Cambria Math" w:cs="Times New Roman"/>
            <w:sz w:val="21"/>
            <w:lang w:val="en-US" w:eastAsia="zh-CN"/>
            <w14:ligatures w14:val="none"/>
          </w:rPr>
          <m:t>,P</m:t>
        </m:r>
        <m:d>
          <m:dPr>
            <m:ctrlPr>
              <w:rPr>
                <w:rFonts w:hint="default" w:ascii="Cambria Math" w:hAnsi="Cambria Math" w:cs="Times New Roman"/>
                <w:i/>
                <w:sz w:val="21"/>
                <w:lang w:val="en-US" w:eastAsia="zh-CN"/>
                <w14:ligatures w14:val="none"/>
              </w:rPr>
            </m:ctrlPr>
          </m:dPr>
          <m:e>
            <m:r>
              <m:rPr/>
              <w:rPr>
                <w:rFonts w:hint="default" w:ascii="Cambria Math" w:hAnsi="Cambria Math" w:cs="Times New Roman"/>
                <w:sz w:val="21"/>
                <w:lang w:val="en-US" w:eastAsia="zh-CN"/>
                <w14:ligatures w14:val="none"/>
              </w:rPr>
              <m:t>a&lt;X</m:t>
            </m:r>
            <m:r>
              <m:rPr/>
              <w:rPr>
                <w:rFonts w:ascii="Cambria Math" w:hAnsi="Cambria Math" w:cs="Times New Roman"/>
                <w:sz w:val="21"/>
                <w:lang w:val="en-US"/>
                <w14:ligatures w14:val="none"/>
              </w:rPr>
              <m:t>≤</m:t>
            </m:r>
            <m:r>
              <m:rPr/>
              <w:rPr>
                <w:rFonts w:hint="default" w:ascii="Cambria Math" w:hAnsi="Cambria Math" w:cs="Times New Roman"/>
                <w:sz w:val="21"/>
                <w:lang w:val="en-US" w:eastAsia="zh-CN"/>
                <w14:ligatures w14:val="none"/>
              </w:rPr>
              <m:t>b</m:t>
            </m:r>
            <m:ctrlPr>
              <w:rPr>
                <w:rFonts w:hint="default" w:ascii="Cambria Math" w:hAnsi="Cambria Math" w:cs="Times New Roman"/>
                <w:i/>
                <w:sz w:val="21"/>
                <w:lang w:val="en-US" w:eastAsia="zh-CN"/>
                <w14:ligatures w14:val="none"/>
              </w:rPr>
            </m:ctrlPr>
          </m:e>
        </m:d>
      </m:oMath>
      <w:r>
        <w:rPr>
          <w:rFonts w:hint="eastAsia" w:hAnsi="Cambria Math" w:cs="Times New Roman"/>
          <w:i w:val="0"/>
          <w:sz w:val="21"/>
          <w:lang w:val="en-US" w:eastAsia="zh-CN"/>
          <w14:ligatures w14:val="none"/>
        </w:rPr>
        <w:t>是正态密度曲线下方和x轴上</w:t>
      </w:r>
      <m:oMath>
        <m:d>
          <m:dPr>
            <m:endChr m:val=""/>
            <m:ctrlPr>
              <w:rPr>
                <w:rFonts w:ascii="Cambria Math" w:hAnsi="Cambria Math" w:cs="Times New Roman"/>
                <w:i/>
                <w:sz w:val="21"/>
                <w:lang w:val="en-US"/>
                <w14:ligatures w14:val="none"/>
              </w:rPr>
            </m:ctrlPr>
          </m:dPr>
          <m:e>
            <m:r>
              <m:rPr/>
              <w:rPr>
                <w:rFonts w:hint="default" w:ascii="Cambria Math" w:hAnsi="Cambria Math" w:cs="Times New Roman"/>
                <w:sz w:val="21"/>
                <w:lang w:val="en-US" w:eastAsia="zh-CN"/>
                <w14:ligatures w14:val="none"/>
              </w:rPr>
              <m:t>a,</m:t>
            </m:r>
            <m:d>
              <m:dPr>
                <m:begChr m:val=""/>
                <m:endChr m:val="]"/>
                <m:ctrlPr>
                  <w:rPr>
                    <w:rFonts w:hint="default" w:ascii="Cambria Math" w:hAnsi="Cambria Math" w:cs="Times New Roman"/>
                    <w:i/>
                    <w:sz w:val="21"/>
                    <w:lang w:val="en-US" w:eastAsia="zh-CN"/>
                    <w14:ligatures w14:val="none"/>
                  </w:rPr>
                </m:ctrlPr>
              </m:dPr>
              <m:e>
                <m:r>
                  <m:rPr/>
                  <w:rPr>
                    <w:rFonts w:hint="default" w:ascii="Cambria Math" w:hAnsi="Cambria Math" w:cs="Times New Roman"/>
                    <w:sz w:val="21"/>
                    <w:lang w:val="en-US" w:eastAsia="zh-CN"/>
                    <w14:ligatures w14:val="none"/>
                  </w:rPr>
                  <m:t>b</m:t>
                </m:r>
                <m:ctrlPr>
                  <w:rPr>
                    <w:rFonts w:hint="default" w:ascii="Cambria Math" w:hAnsi="Cambria Math" w:cs="Times New Roman"/>
                    <w:i/>
                    <w:sz w:val="21"/>
                    <w:lang w:val="en-US" w:eastAsia="zh-CN"/>
                    <w14:ligatures w14:val="none"/>
                  </w:rPr>
                </m:ctrlPr>
              </m:e>
            </m:d>
            <m:ctrlPr>
              <w:rPr>
                <w:rFonts w:ascii="Cambria Math" w:hAnsi="Cambria Math" w:cs="Times New Roman"/>
                <w:i/>
                <w:sz w:val="21"/>
                <w:lang w:val="en-US"/>
                <w14:ligatures w14:val="none"/>
              </w:rPr>
            </m:ctrlPr>
          </m:e>
        </m:d>
      </m:oMath>
      <w:r>
        <w:rPr>
          <w:rFonts w:hint="eastAsia" w:hAnsi="Cambria Math" w:cs="Times New Roman"/>
          <w:i w:val="0"/>
          <w:sz w:val="21"/>
          <w:lang w:val="en-US" w:eastAsia="zh-CN"/>
          <w14:ligatures w14:val="none"/>
        </w:rPr>
        <w:t>上方所围成的图形的面积，则称随机变量X服从参数为</w:t>
      </w:r>
      <w:r>
        <w:rPr>
          <w:rFonts w:ascii="Calibri" w:hAnsi="Calibri" w:eastAsia="宋体" w:cs="Times New Roman"/>
          <w:position w:val="-10"/>
          <w:sz w:val="21"/>
          <w14:ligatures w14:val="none"/>
        </w:rPr>
        <w:object>
          <v:shape id="_x0000_i1027" o:spt="75" alt="eqId4fe7d5809da02c15a43a0e9a898b9086" type="#_x0000_t75" style="height:15.5pt;width:24.6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的正态分布</w: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简</w:t>
      </w:r>
      <w:r>
        <w:rPr>
          <w:rFonts w:ascii="Calibri" w:hAnsi="Calibri" w:eastAsia="宋体" w:cs="Times New Roman"/>
          <w:sz w:val="21"/>
          <w14:ligatures w14:val="none"/>
        </w:rPr>
        <w:t>记为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.</w:t>
      </w:r>
    </w:p>
    <w:p w14:paraId="306DDFED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特别地，当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9" o:spt="75" alt="eqId7ad39768ebe8d7a3a0fd09efe7e200ad" type="#_x0000_t75" style="height:14.4pt;width:26.3pt;" o:ole="t" filled="f" o:preferrelative="t" stroked="f" coordsize="21600,21600">
            <v:path/>
            <v:fill on="f" focussize="0,0"/>
            <v:stroke on="f" joinstyle="miter"/>
            <v:imagedata r:id="rId12" o:title="eqId7ad39768ebe8d7a3a0fd09efe7e200ad"/>
            <o:lock v:ext="edit" aspectratio="t"/>
            <w10:wrap type="none"/>
            <w10:anchorlock/>
          </v:shape>
          <o:OLEObject Type="Embed" ProgID="Equation.DSMT4" ShapeID="_x0000_i1029" DrawAspect="Content" ObjectID="_1468075728" r:id="rId1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0" o:spt="75" alt="eqIdb6095d3cc6af6cc00646493bcfeda216" type="#_x0000_t75" style="height:12.5pt;width:24.75pt;" o:ole="t" filled="f" o:preferrelative="t" stroked="f" coordsize="21600,21600">
            <v:path/>
            <v:fill on="f" focussize="0,0"/>
            <v:stroke on="f" joinstyle="miter"/>
            <v:imagedata r:id="rId14" o:title="eqIdb6095d3cc6af6cc00646493bcfeda216"/>
            <o:lock v:ext="edit" aspectratio="t"/>
            <w10:wrap type="none"/>
            <w10:anchorlock/>
          </v:shape>
          <o:OLEObject Type="Embed" ProgID="Equation.DSMT4" ShapeID="_x0000_i1030" DrawAspect="Content" ObjectID="_1468075729" r:id="rId1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时，称随机变量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1" o:spt="75" alt="eqIdf022950e0faa45b617d497b01b5292b9" type="#_x0000_t75" style="height:11.6pt;width:12.2pt;" o:ole="t" filled="f" o:preferrelative="t" stroked="f" coordsize="21600,21600">
            <v:path/>
            <v:fill on="f" focussize="0,0"/>
            <v:stroke on="f" joinstyle="miter"/>
            <v:imagedata r:id="rId8" o:title="eqIdf022950e0faa45b617d497b01b5292b9"/>
            <o:lock v:ext="edit" aspectratio="t"/>
            <w10:wrap type="none"/>
            <w10:anchorlock/>
          </v:shape>
          <o:OLEObject Type="Embed" ProgID="Equation.DSMT4" ShapeID="_x0000_i1031" DrawAspect="Content" ObjectID="_1468075730" r:id="rId1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服从</w:t>
      </w:r>
      <w:r>
        <w:rPr>
          <w:rFonts w:ascii="Calibri" w:hAnsi="Calibri" w:eastAsia="宋体" w:cs="Times New Roman"/>
          <w:color w:val="0000FF"/>
          <w:sz w:val="21"/>
          <w:u w:val="single"/>
          <w14:ligatures w14:val="none"/>
        </w:rPr>
        <w:t>标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ascii="Calibri" w:hAnsi="Calibri" w:eastAsia="宋体" w:cs="Times New Roman"/>
          <w:sz w:val="21"/>
          <w14:ligatures w14:val="none"/>
        </w:rPr>
        <w:t>．</w:t>
      </w:r>
    </w:p>
    <w:p w14:paraId="0234557A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4</w:t>
      </w:r>
      <w:r>
        <w:rPr>
          <w:rFonts w:hint="eastAsia" w:ascii="Calibri" w:hAnsi="Calibri" w:eastAsia="宋体" w:cs="Times New Roman"/>
          <w:sz w:val="21"/>
          <w14:ligatures w14:val="none"/>
        </w:rPr>
        <w:t>.</w:t>
      </w:r>
      <w:r>
        <w:rPr>
          <w:rFonts w:ascii="Calibri" w:hAnsi="Calibri" w:eastAsia="宋体" w:cs="Times New Roman"/>
          <w:sz w:val="21"/>
          <w14:ligatures w14:val="none"/>
        </w:rPr>
        <w:t>正态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密度</w:t>
      </w:r>
      <w:r>
        <w:rPr>
          <w:rFonts w:ascii="Calibri" w:hAnsi="Calibri" w:eastAsia="宋体" w:cs="Times New Roman"/>
          <w:sz w:val="21"/>
          <w14:ligatures w14:val="none"/>
        </w:rPr>
        <w:t>曲线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的</w:t>
      </w:r>
      <w:r>
        <w:rPr>
          <w:rFonts w:ascii="Calibri" w:hAnsi="Calibri" w:eastAsia="宋体" w:cs="Times New Roman"/>
          <w:sz w:val="21"/>
          <w14:ligatures w14:val="none"/>
        </w:rPr>
        <w:t>特点</w:t>
      </w:r>
    </w:p>
    <w:p w14:paraId="2CBFDCA6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（1）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当</w:t>
      </w:r>
      <w:r>
        <w:rPr>
          <w:rFonts w:ascii="Calibri" w:hAnsi="Calibri" w:eastAsia="宋体" w:cs="Times New Roman"/>
          <w:sz w:val="21"/>
          <w:u w:val="none"/>
          <w14:ligatures w14:val="none"/>
        </w:rPr>
        <w:object>
          <v:shape id="_x0000_i1032" o:spt="75" alt="eqIdf6887eae47401f3acc6f99ce6ca7c30d" type="#_x0000_t75" style="height:11.25pt;width:26.3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16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u w:val="none"/>
          <w:lang w:val="en-US" w:eastAsia="zh-CN"/>
          <w14:ligatures w14:val="none"/>
        </w:rPr>
        <w:t>时，曲线上升；当</w:t>
      </w:r>
      <w:r>
        <w:rPr>
          <w:rFonts w:ascii="Calibri" w:hAnsi="Calibri" w:eastAsia="宋体" w:cs="Times New Roman"/>
          <w:sz w:val="21"/>
          <w:u w:val="none"/>
          <w14:ligatures w14:val="none"/>
        </w:rPr>
        <w:object>
          <v:shape id="_x0000_i1033" o:spt="75" alt="eqIdf6887eae47401f3acc6f99ce6ca7c30d" type="#_x0000_t75" style="height:11.25pt;width:26.3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3" DrawAspect="Content" ObjectID="_1468075732" r:id="rId18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u w:val="none"/>
          <w:lang w:val="en-US" w:eastAsia="zh-CN"/>
          <w14:ligatures w14:val="none"/>
        </w:rPr>
        <w:t>时，曲线下降；当曲线向左右两边无限延伸时，以x轴为渐近线</w:t>
      </w:r>
      <w:r>
        <w:rPr>
          <w:rFonts w:ascii="Calibri" w:hAnsi="Calibri" w:eastAsia="宋体" w:cs="Times New Roman"/>
          <w:sz w:val="21"/>
          <w14:ligatures w14:val="none"/>
        </w:rPr>
        <w:t>；</w:t>
      </w:r>
    </w:p>
    <w:p w14:paraId="5780900B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（2）曲线是单峰的，它关于直线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ascii="Calibri" w:hAnsi="Calibri" w:eastAsia="宋体" w:cs="Times New Roman"/>
          <w:sz w:val="21"/>
          <w14:ligatures w14:val="none"/>
        </w:rPr>
        <w:t>对称；</w:t>
      </w:r>
    </w:p>
    <w:p w14:paraId="7A22C844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（3）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35" o:spt="75" alt="eqIdb6095d3cc6af6cc00646493bcfeda216" type="#_x0000_t75" style="height:9.9pt;width:10.6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5" DrawAspect="Content" ObjectID="_1468075733" r:id="rId20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越大，曲线越扁平；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36" o:spt="75" alt="eqIdb6095d3cc6af6cc00646493bcfeda216" type="#_x0000_t75" style="height:9.9pt;width:10.6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6" DrawAspect="Content" ObjectID="_1468075734" r:id="rId22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越小，曲线越尖陡；</w:t>
      </w:r>
    </w:p>
    <w:p w14:paraId="7520C082">
      <w:pPr>
        <w:spacing w:after="0" w:line="360" w:lineRule="auto"/>
        <w:textAlignment w:val="center"/>
        <w:rPr>
          <w:rFonts w:hint="default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（4）在曲线下方和x轴上方范围内的区域面积为1.</w:t>
      </w:r>
    </w:p>
    <w:p w14:paraId="2369C37A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5</w:t>
      </w:r>
      <w:r>
        <w:rPr>
          <w:rFonts w:hint="eastAsia" w:ascii="Calibri" w:hAnsi="Calibri" w:eastAsia="宋体" w:cs="Times New Roman"/>
          <w:sz w:val="21"/>
          <w14:ligatures w14:val="none"/>
        </w:rPr>
        <w:t>.</w:t>
      </w:r>
      <w:r>
        <w:rPr>
          <w:rFonts w:ascii="Calibri" w:hAnsi="Calibri" w:eastAsia="宋体" w:cs="Times New Roman"/>
          <w:sz w:val="21"/>
          <w14:ligatures w14:val="none"/>
        </w:rPr>
        <w:t>正态分布的期望与方差</w:t>
      </w:r>
    </w:p>
    <w:p w14:paraId="2B7CF304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若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7" o:spt="75" alt="eqId1290917c2c835b61384480b335cc1d13" type="#_x0000_t75" style="height:19.7pt;width:64.15pt;" o:ole="t" filled="f" o:preferrelative="t" stroked="f" coordsize="21600,21600">
            <v:path/>
            <v:fill on="f" focussize="0,0"/>
            <v:stroke on="f" joinstyle="miter"/>
            <v:imagedata r:id="rId24" o:title="eqId1290917c2c835b61384480b335cc1d13"/>
            <o:lock v:ext="edit" aspectratio="t"/>
            <w10:wrap type="none"/>
            <w10:anchorlock/>
          </v:shape>
          <o:OLEObject Type="Embed" ProgID="Equation.DSMT4" ShapeID="_x0000_i1037" DrawAspect="Content" ObjectID="_1468075735" r:id="rId2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，则</w:t>
      </w:r>
      <w:r>
        <w:rPr>
          <w:rFonts w:ascii="Calibri" w:hAnsi="Calibri" w:eastAsia="宋体" w:cs="Times New Roman"/>
          <w:position w:val="-10"/>
          <w:sz w:val="21"/>
          <w14:ligatures w14:val="none"/>
        </w:rPr>
        <w:object>
          <v:shape id="_x0000_i1051" o:spt="75" alt="eqId6812c52ce5f20e8421d4908676fee6de" type="#_x0000_t75" style="height:14.1pt;width:35.1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51" DrawAspect="Content" ObjectID="_1468075736" r:id="rId25">
            <o:LockedField>false</o:LockedField>
          </o:OLEObject>
        </w:objec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position w:val="-10"/>
          <w:sz w:val="21"/>
          <w14:ligatures w14:val="none"/>
        </w:rPr>
        <w:object>
          <v:shape id="_x0000_i1039" o:spt="75" alt="eqId7850958ce57262aca3f3aece8b488a39" type="#_x0000_t75" style="height:13.3pt;width:32.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9" DrawAspect="Content" ObjectID="_1468075737" r:id="rId27">
            <o:LockedField>false</o:LockedField>
          </o:OLEObject>
        </w:objec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ascii="Calibri" w:hAnsi="Calibri" w:eastAsia="宋体" w:cs="Times New Roman"/>
          <w:sz w:val="21"/>
          <w14:ligatures w14:val="none"/>
        </w:rPr>
        <w:t>．</w:t>
      </w:r>
    </w:p>
    <w:p w14:paraId="7383B62B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6</w:t>
      </w:r>
      <w:r>
        <w:rPr>
          <w:rFonts w:hint="eastAsia" w:ascii="Calibri" w:hAnsi="Calibri" w:eastAsia="宋体" w:cs="Times New Roman"/>
          <w:sz w:val="21"/>
          <w14:ligatures w14:val="none"/>
        </w:rPr>
        <w:t>.</w:t>
      </w:r>
      <w:r>
        <w:rPr>
          <w:rFonts w:ascii="Calibri" w:hAnsi="Calibri" w:eastAsia="宋体" w:cs="Times New Roman"/>
          <w:sz w:val="21"/>
          <w14:ligatures w14:val="none"/>
        </w:rPr>
        <w:t>正态变量在三个特殊区间内取值的概率</w:t>
      </w:r>
    </w:p>
    <w:p w14:paraId="1EF08809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（1）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0" o:spt="75" alt="eqId256181dd02e41f3a9eadf1de097f472e" type="#_x0000_t75" style="height:13.15pt;width:117.8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40" DrawAspect="Content" ObjectID="_1468075738" r:id="rId2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；</w:t>
      </w:r>
    </w:p>
    <w:p w14:paraId="0C9F70DA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（2）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1" o:spt="75" alt="eqId0cee36a73c750c9229a4a4f4683cbcd3" type="#_x0000_t75" style="height:13.75pt;width:143.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41" DrawAspect="Content" ObjectID="_1468075739" r:id="rId3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；</w:t>
      </w:r>
    </w:p>
    <w:p w14:paraId="5BB91BC8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（3）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2" o:spt="75" alt="eqIdb8978e75d27c4ccd0b211326ac932e17" type="#_x0000_t75" style="height:13.75pt;width:142.5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42" DrawAspect="Content" ObjectID="_1468075740" r:id="rId3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．</w:t>
      </w:r>
    </w:p>
    <w:p w14:paraId="2A6C70CA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【自我诊断】</w:t>
      </w:r>
    </w:p>
    <w:p w14:paraId="1D2FB872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1</w:t>
      </w:r>
      <w:r>
        <w:rPr>
          <w:rFonts w:ascii="Calibri" w:hAnsi="Calibri" w:eastAsia="宋体" w:cs="Times New Roman"/>
          <w:sz w:val="21"/>
          <w14:ligatures w14:val="none"/>
        </w:rPr>
        <w:t>．已知正态分布密度函数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3" o:spt="75" alt="eqIdffc9b4ca59682aed7ca902c0094b634c" type="#_x0000_t75" style="height:32.55pt;width:71.35pt;" o:ole="t" filled="f" o:preferrelative="t" stroked="f" coordsize="21600,21600">
            <v:path/>
            <v:fill on="f" focussize="0,0"/>
            <v:stroke on="f" joinstyle="miter"/>
            <v:imagedata r:id="rId36" o:title="eqIdffc9b4ca59682aed7ca902c0094b634c"/>
            <o:lock v:ext="edit" aspectratio="t"/>
            <w10:wrap type="none"/>
            <w10:anchorlock/>
          </v:shape>
          <o:OLEObject Type="Embed" ProgID="Equation.DSMT4" ShapeID="_x0000_i1043" DrawAspect="Content" ObjectID="_1468075741" r:id="rId3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4" o:spt="75" alt="eqIdc4166972dec0aa3e8694a44eeb941a08" type="#_x0000_t75" style="height:12.5pt;width:25.35pt;" o:ole="t" filled="f" o:preferrelative="t" stroked="f" coordsize="21600,21600">
            <v:path/>
            <v:fill on="f" focussize="0,0"/>
            <v:stroke on="f" joinstyle="miter"/>
            <v:imagedata r:id="rId38" o:title="eqIdc4166972dec0aa3e8694a44eeb941a08"/>
            <o:lock v:ext="edit" aspectratio="t"/>
            <w10:wrap type="none"/>
            <w10:anchorlock/>
          </v:shape>
          <o:OLEObject Type="Embed" ProgID="Equation.DSMT4" ShapeID="_x0000_i1044" DrawAspect="Content" ObjectID="_1468075742" r:id="rId3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，则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5" o:spt="75" alt="eqId97dc0c4d9a68ca8ce797958f9084fd4e" type="#_x0000_t75" style="height:11.9pt;width:20.95pt;" o:ole="t" filled="f" o:preferrelative="t" stroked="f" coordsize="21600,21600">
            <v:path/>
            <v:fill on="f" focussize="0,0"/>
            <v:stroke on="f" joinstyle="miter"/>
            <v:imagedata r:id="rId40" o:title="eqId97dc0c4d9a68ca8ce797958f9084fd4e"/>
            <o:lock v:ext="edit" aspectratio="t"/>
            <w10:wrap type="none"/>
            <w10:anchorlock/>
          </v:shape>
          <o:OLEObject Type="Embed" ProgID="Equation.DSMT4" ShapeID="_x0000_i1045" DrawAspect="Content" ObjectID="_1468075743" r:id="rId3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分别是（</w:t>
      </w:r>
      <w:r>
        <w:rPr>
          <w:rFonts w:ascii="Times New Roman" w:hAnsi="Times New Roman" w:eastAsia="Times New Roman" w:cs="Times New Roman"/>
          <w:kern w:val="0"/>
          <w:sz w:val="24"/>
          <w14:ligatures w14:val="none"/>
        </w:rPr>
        <w:t>  </w:t>
      </w:r>
      <w:r>
        <w:rPr>
          <w:rFonts w:ascii="Calibri" w:hAnsi="Calibri" w:eastAsia="宋体" w:cs="Times New Roman"/>
          <w:sz w:val="21"/>
          <w14:ligatures w14:val="none"/>
        </w:rPr>
        <w:t>）</w:t>
      </w:r>
    </w:p>
    <w:p w14:paraId="4AC3B6B2">
      <w:pPr>
        <w:tabs>
          <w:tab w:val="left" w:pos="2078"/>
          <w:tab w:val="left" w:pos="4156"/>
          <w:tab w:val="left" w:pos="6234"/>
        </w:tabs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A．0和4</w: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B．0和2</w: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C．0和8</w: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D．0和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6" o:spt="75" alt="eqIdcf298f00799cbf34b4db26f5f63af92f" type="#_x0000_t75" style="height:15.65pt;width:16.6pt;" o:ole="t" filled="f" o:preferrelative="t" stroked="f" coordsize="21600,21600">
            <v:path/>
            <v:fill on="f" focussize="0,0"/>
            <v:stroke on="f" joinstyle="miter"/>
            <v:imagedata r:id="rId42" o:title="eqIdcf298f00799cbf34b4db26f5f63af92f"/>
            <o:lock v:ext="edit" aspectratio="t"/>
            <w10:wrap type="none"/>
            <w10:anchorlock/>
          </v:shape>
          <o:OLEObject Type="Embed" ProgID="Equation.DSMT4" ShapeID="_x0000_i1046" DrawAspect="Content" ObjectID="_1468075744" r:id="rId41">
            <o:LockedField>false</o:LockedField>
          </o:OLEObject>
        </w:object>
      </w:r>
    </w:p>
    <w:p w14:paraId="76968D75">
      <w:pPr>
        <w:spacing w:after="0" w:line="360" w:lineRule="auto"/>
        <w:textAlignment w:val="center"/>
        <w:rPr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0135509"/>
    <w:rsid w:val="318A15F3"/>
    <w:rsid w:val="334A2DEF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3" Type="http://schemas.openxmlformats.org/officeDocument/2006/relationships/fontTable" Target="fontTable.xml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theme" Target="theme/theme1.xml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6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5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2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1.bin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427</Words>
  <Characters>437</Characters>
  <Lines>0</Lines>
  <Paragraphs>0</Paragraphs>
  <TotalTime>0</TotalTime>
  <ScaleCrop>false</ScaleCrop>
  <LinksUpToDate>false</LinksUpToDate>
  <CharactersWithSpaces>443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2025-08-20T06:06:54Z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