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1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石油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与国家安全</w:t>
      </w:r>
    </w:p>
    <w:p w14:paraId="44B436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0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一、石油的价值与分布</w:t>
      </w:r>
    </w:p>
    <w:p w14:paraId="29A3EC92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30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石油既是主要的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，又是重要的工业原料。</w:t>
      </w:r>
    </w:p>
    <w:p w14:paraId="32972F39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300" w:lineRule="auto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石油与天然气统称为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资源，它们主要赋存于地下深处的油气田中。</w:t>
      </w:r>
    </w:p>
    <w:p w14:paraId="0BDEACEC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300" w:lineRule="auto"/>
        <w:jc w:val="left"/>
        <w:rPr>
          <w:rFonts w:hint="default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世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界及我国石油资源分布特征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562"/>
      </w:tblGrid>
      <w:tr w14:paraId="274D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 w14:paraId="05EF8CC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世界</w:t>
            </w:r>
          </w:p>
        </w:tc>
        <w:tc>
          <w:tcPr>
            <w:tcW w:w="7562" w:type="dxa"/>
          </w:tcPr>
          <w:p w14:paraId="686F2EC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分布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，已探明储量的石油资源主要分布在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none"/>
                <w:lang w:val="en-US" w:eastAsia="zh-CN" w:bidi="ar"/>
              </w:rPr>
              <w:t>大陆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</w:p>
        </w:tc>
      </w:tr>
      <w:tr w14:paraId="42706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 w14:paraId="5AC38B4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我国</w:t>
            </w:r>
          </w:p>
        </w:tc>
        <w:tc>
          <w:tcPr>
            <w:tcW w:w="7562" w:type="dxa"/>
          </w:tcPr>
          <w:p w14:paraId="42F006D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分布在松辽、塔里木、鄂尔多斯、准噶尔、柴达木等内陆盆地，以及渤海湾、东海、南海北部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上</w:t>
            </w:r>
          </w:p>
        </w:tc>
      </w:tr>
    </w:tbl>
    <w:p w14:paraId="4B6B70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00" w:lineRule="auto"/>
        <w:ind w:left="27"/>
        <w:textAlignment w:val="baseline"/>
        <w:rPr>
          <w:rFonts w:hint="default" w:ascii="黑体" w:hAnsi="黑体" w:eastAsia="黑体" w:cs="黑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石油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eastAsia="zh-CN"/>
        </w:rPr>
        <w:t>的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生产与消费</w:t>
      </w:r>
    </w:p>
    <w:p w14:paraId="63AA33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石油的生产与石油的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none"/>
          <w:lang w:val="en-US" w:eastAsia="zh-CN" w:bidi="ar"/>
        </w:rPr>
        <w:t>分布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以及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、开采技术水平等密切相关；石油的消费则主要取决于经济社会发展水平和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数量等。</w:t>
      </w:r>
    </w:p>
    <w:p w14:paraId="48B33F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世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界石油的生产与分布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2519"/>
        <w:gridCol w:w="3504"/>
      </w:tblGrid>
      <w:tr w14:paraId="27666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499" w:type="dxa"/>
          </w:tcPr>
          <w:p w14:paraId="2B002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石油的生产</w:t>
            </w:r>
          </w:p>
        </w:tc>
        <w:tc>
          <w:tcPr>
            <w:tcW w:w="2519" w:type="dxa"/>
          </w:tcPr>
          <w:p w14:paraId="7A047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  <w:t>从分布地区看</w:t>
            </w:r>
          </w:p>
        </w:tc>
        <w:tc>
          <w:tcPr>
            <w:tcW w:w="3504" w:type="dxa"/>
          </w:tcPr>
          <w:p w14:paraId="75176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从国家分布看</w:t>
            </w:r>
          </w:p>
        </w:tc>
      </w:tr>
      <w:tr w14:paraId="3A91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9" w:type="dxa"/>
          </w:tcPr>
          <w:p w14:paraId="3B421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  <w:t>世界石油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生产地分布相对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</w:p>
        </w:tc>
        <w:tc>
          <w:tcPr>
            <w:tcW w:w="2519" w:type="dxa"/>
          </w:tcPr>
          <w:p w14:paraId="041B8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是世界上石油产量最大的地区</w:t>
            </w:r>
          </w:p>
        </w:tc>
        <w:tc>
          <w:tcPr>
            <w:tcW w:w="3504" w:type="dxa"/>
          </w:tcPr>
          <w:p w14:paraId="7D250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美国、俄罗斯和沙特阿拉伯等国是世界上石油产量较多的国家</w:t>
            </w:r>
          </w:p>
        </w:tc>
      </w:tr>
      <w:tr w14:paraId="0605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9" w:type="dxa"/>
          </w:tcPr>
          <w:p w14:paraId="44A7E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世界石油的消费与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none"/>
                <w:lang w:val="en-US" w:eastAsia="zh-CN" w:bidi="ar"/>
              </w:rPr>
              <w:t>经济规模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高度相关</w:t>
            </w:r>
          </w:p>
        </w:tc>
        <w:tc>
          <w:tcPr>
            <w:tcW w:w="2519" w:type="dxa"/>
          </w:tcPr>
          <w:p w14:paraId="113F6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亚太、北美和欧洲西部是世界石油消费数量最多的地区</w:t>
            </w:r>
          </w:p>
        </w:tc>
        <w:tc>
          <w:tcPr>
            <w:tcW w:w="3504" w:type="dxa"/>
          </w:tcPr>
          <w:p w14:paraId="26901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美国、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lang w:val="en-US" w:eastAsia="zh-CN" w:bidi="ar"/>
              </w:rPr>
              <w:t>、印度、日本等国石油消费数量位居世界前</w:t>
            </w:r>
          </w:p>
        </w:tc>
      </w:tr>
    </w:tbl>
    <w:p w14:paraId="6876C0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我国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石油供需变化历程</w:t>
      </w:r>
    </w:p>
    <w:p w14:paraId="650390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①我国石油生产起步晚，但发展快。20世纪60年代，大庆油田的投产，使我国摆脱了“贫油国”的帽子。随着胜利、中原、华北等大型油田的陆续开采，我国石油生产不仅能满足国内需求，而且还大量出口，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一度成为我国外汇的主要来源。②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进入21世纪，我国石油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 xml:space="preserve">紧跟世界步伐，石油勘探和开采技术 </w:t>
      </w:r>
    </w:p>
    <w:p w14:paraId="3764DB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已处于世界领先水平，石油生产保持平稳增长，我国已跨入世界石油生产大国行列。③20世纪90年代以来，随着经济发展和生活水平的提高，我国石油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逐年增加，国内石油供给开始出现不足且缺口扩大，因而石油进口数量也逐年攀升。④目前，我国已经成为世界第二大石油消费国和第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大石油进口国。</w:t>
      </w:r>
    </w:p>
    <w:p w14:paraId="7651A9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7"/>
        <w:textAlignment w:val="baseline"/>
        <w:rPr>
          <w:rFonts w:hint="default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三、保障国家石油安全</w:t>
      </w:r>
    </w:p>
    <w:p w14:paraId="5703A0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石油安全的实质是石油供给安全，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的石油供给是我国经济社会持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续健康发展的重要保障。维护我国石油安全既需要保障石油国际供给来源的可靠，又需要保持石油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的稳定。</w:t>
      </w:r>
    </w:p>
    <w:p w14:paraId="6C5AC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保障国家石油安全，必须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，稳定石油生产，引导石油消费，增加石油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lang w:val="en-US" w:eastAsia="zh-CN" w:bidi="ar"/>
        </w:rPr>
        <w:t>，有效化解石油供给风险。</w:t>
      </w:r>
    </w:p>
    <w:p w14:paraId="162C6D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/>
        <w:textAlignment w:val="baseline"/>
        <w:rPr>
          <w:rFonts w:hint="default" w:ascii="宋体" w:hAnsi="宋体" w:eastAsia="宋体" w:cs="宋体"/>
          <w:color w:val="auto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97E1D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5DE1D42"/>
    <w:rsid w:val="07410962"/>
    <w:rsid w:val="07591FC8"/>
    <w:rsid w:val="08F75A5B"/>
    <w:rsid w:val="0A247EC1"/>
    <w:rsid w:val="0DD70C18"/>
    <w:rsid w:val="0E194B31"/>
    <w:rsid w:val="0EB354C2"/>
    <w:rsid w:val="14B720DC"/>
    <w:rsid w:val="18C878B3"/>
    <w:rsid w:val="1AB33345"/>
    <w:rsid w:val="1BA764C1"/>
    <w:rsid w:val="20AA343C"/>
    <w:rsid w:val="211C401E"/>
    <w:rsid w:val="215C25EF"/>
    <w:rsid w:val="21BF6A73"/>
    <w:rsid w:val="21ED67FE"/>
    <w:rsid w:val="23B2407F"/>
    <w:rsid w:val="26942D94"/>
    <w:rsid w:val="27E15995"/>
    <w:rsid w:val="29211D26"/>
    <w:rsid w:val="29CD55C0"/>
    <w:rsid w:val="2DD35D80"/>
    <w:rsid w:val="2EBA3D06"/>
    <w:rsid w:val="2EBB1CE1"/>
    <w:rsid w:val="2F8512FC"/>
    <w:rsid w:val="326B7026"/>
    <w:rsid w:val="35951B6D"/>
    <w:rsid w:val="35D610A6"/>
    <w:rsid w:val="37223783"/>
    <w:rsid w:val="3825367C"/>
    <w:rsid w:val="39121FCB"/>
    <w:rsid w:val="3A156DA2"/>
    <w:rsid w:val="3A655FB2"/>
    <w:rsid w:val="410E5DA8"/>
    <w:rsid w:val="42E00A4C"/>
    <w:rsid w:val="44B3417B"/>
    <w:rsid w:val="4D50664E"/>
    <w:rsid w:val="4DEE3558"/>
    <w:rsid w:val="505C4D2B"/>
    <w:rsid w:val="568F36FC"/>
    <w:rsid w:val="56EB73E7"/>
    <w:rsid w:val="586D5544"/>
    <w:rsid w:val="59C77C98"/>
    <w:rsid w:val="5B56564E"/>
    <w:rsid w:val="5CC52489"/>
    <w:rsid w:val="5D2F6C90"/>
    <w:rsid w:val="5E4B6A02"/>
    <w:rsid w:val="61D74309"/>
    <w:rsid w:val="647F3B76"/>
    <w:rsid w:val="65FA6807"/>
    <w:rsid w:val="6D4D2752"/>
    <w:rsid w:val="6D841E4C"/>
    <w:rsid w:val="6F7A4321"/>
    <w:rsid w:val="70820C0D"/>
    <w:rsid w:val="7C4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807</Words>
  <Characters>819</Characters>
  <Lines>0</Lines>
  <Paragraphs>0</Paragraphs>
  <TotalTime>0</TotalTime>
  <ScaleCrop>false</ScaleCrop>
  <LinksUpToDate>false</LinksUpToDate>
  <CharactersWithSpaces>820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2025-11-06T04:18:56Z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