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七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）生态保护与国家安全1.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建立自然保护区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概念：</w:t>
      </w:r>
      <w:r>
        <w:rPr>
          <w:rFonts w:ascii="Times New Roman" w:hAnsi="Times New Roman" w:cs="Times New Roman"/>
          <w:sz w:val="24"/>
          <w:szCs w:val="24"/>
        </w:rPr>
        <w:t>指对自然界中</w:t>
      </w:r>
      <w:r>
        <w:rPr>
          <w:rFonts w:ascii="Times New Roman" w:hAnsi="Times New Roman" w:cs="Times New Roman"/>
          <w:sz w:val="24"/>
          <w:szCs w:val="24"/>
          <w:u w:val="single"/>
        </w:rPr>
        <w:t>有代表性</w:t>
      </w:r>
      <w:r>
        <w:rPr>
          <w:rFonts w:ascii="Times New Roman" w:hAnsi="Times New Roman" w:cs="Times New Roman"/>
          <w:sz w:val="24"/>
          <w:szCs w:val="24"/>
        </w:rPr>
        <w:t>的保护对象所在的区域，依法划出一定面积予以特殊保护和管理的区域。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保护对象</w:t>
      </w:r>
      <w:r>
        <w:rPr>
          <w:rFonts w:ascii="Times New Roman" w:hAnsi="Times New Roman" w:cs="Times New Roman"/>
          <w:sz w:val="24"/>
          <w:szCs w:val="24"/>
        </w:rPr>
        <w:t>：包括</w:t>
      </w:r>
      <w:r>
        <w:rPr>
          <w:rFonts w:ascii="Times New Roman" w:hAnsi="Times New Roman" w:cs="Times New Roman"/>
          <w:sz w:val="24"/>
          <w:szCs w:val="24"/>
          <w:u w:val="single"/>
        </w:rPr>
        <w:t>自然生态系统</w:t>
      </w:r>
      <w:r>
        <w:rPr>
          <w:rFonts w:ascii="Times New Roman" w:hAnsi="Times New Roman" w:cs="Times New Roman"/>
          <w:sz w:val="24"/>
          <w:szCs w:val="24"/>
        </w:rPr>
        <w:t>、珍稀濒危野生动植物物种的天然集中分布区、有特殊意义的</w:t>
      </w:r>
      <w:r>
        <w:rPr>
          <w:rFonts w:ascii="Times New Roman" w:hAnsi="Times New Roman" w:cs="Times New Roman"/>
          <w:sz w:val="24"/>
          <w:szCs w:val="24"/>
          <w:u w:val="single"/>
        </w:rPr>
        <w:t>自然遗迹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保护措施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选择性必修3\\D173.TIF"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47975" cy="12668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功能区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7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核心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严格禁止任何单位和个人进入(除特殊的科学研究和环境监测活动)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缓冲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严格禁止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旅游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和生产经营活动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可进行科研试验、教学参观、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旅游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、物种驯化繁殖等活动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类型：自然生态系统、</w:t>
      </w:r>
      <w:r>
        <w:rPr>
          <w:rFonts w:ascii="Times New Roman" w:hAnsi="Times New Roman" w:cs="Times New Roman"/>
          <w:sz w:val="24"/>
          <w:szCs w:val="24"/>
          <w:u w:val="single"/>
        </w:rPr>
        <w:t>野生生物</w:t>
      </w:r>
      <w:r>
        <w:rPr>
          <w:rFonts w:ascii="Times New Roman" w:hAnsi="Times New Roman" w:cs="Times New Roman"/>
          <w:sz w:val="24"/>
          <w:szCs w:val="24"/>
        </w:rPr>
        <w:t>、自然遗迹3个类别9个类型。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对维护国家安全的主要意义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7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角度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调节服务功能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自然保护区涵盖的森林、草原和湿地等生态系统，具有维持水循环、净化水质、调节气候、降解污染、蓄洪防旱、防风固沙、固定二氧化碳等重要调节功能，在遏制生态恶化、维持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自然环境稳定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等方面发挥着重要作用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供给服务功能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自然保护区能够有效拯救珍稀、濒危野生动植物，保护典型原生生态系统和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生物多样性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，保障国民经济发展的潜在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战略资源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科学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研究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自然保护区为生物、生态、农林等学科提供了良好的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生态监测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和科学研究基地，是生态保护、人工种苗繁育和生态修复技术研发的基地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科普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教育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自然保护区是培养公众生态文明观、提高公众环境保护意识和科学文化素质的重要科普与宣传教育平台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534</Characters>
  <Lines>0</Lines>
  <Paragraphs>0</Paragraphs>
  <TotalTime>1</TotalTime>
  <ScaleCrop>false</ScaleCrop>
  <LinksUpToDate>false</LinksUpToDate>
  <CharactersWithSpaces>534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2025-11-03T08:55:46Z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