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地理预习卡（十五）环境污染与国家安全1.2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跨国污染问题的应对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为避免国家安全受到来自跨国污染的威胁，需要从污染物的源头防范、事中</w:t>
      </w:r>
      <w:r>
        <w:rPr>
          <w:rFonts w:ascii="Times New Roman" w:hAnsi="Times New Roman" w:cs="Times New Roman"/>
          <w:sz w:val="24"/>
          <w:szCs w:val="24"/>
          <w:u w:val="single"/>
        </w:rPr>
        <w:t>风险控制</w:t>
      </w:r>
      <w:r>
        <w:rPr>
          <w:rFonts w:ascii="Times New Roman" w:hAnsi="Times New Roman" w:cs="Times New Roman"/>
          <w:sz w:val="24"/>
          <w:szCs w:val="24"/>
        </w:rPr>
        <w:t>、事后</w:t>
      </w:r>
      <w:r>
        <w:rPr>
          <w:rFonts w:ascii="Times New Roman" w:hAnsi="Times New Roman" w:cs="Times New Roman"/>
          <w:sz w:val="24"/>
          <w:szCs w:val="24"/>
          <w:u w:val="single"/>
        </w:rPr>
        <w:t>治理</w:t>
      </w:r>
      <w:r>
        <w:rPr>
          <w:rFonts w:ascii="Times New Roman" w:hAnsi="Times New Roman" w:cs="Times New Roman"/>
          <w:sz w:val="24"/>
          <w:szCs w:val="24"/>
        </w:rPr>
        <w:t>等环节采取措施。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349"/>
        <w:gridCol w:w="21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跨国污染类型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污染物的源头防范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事中风险控制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事后治理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通过自然过程产生影响的跨国污染源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监测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预警，通过国际合作机制促进污染物来源国的污染治理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及时采取应急响应，控制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影响范围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，消除危害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做好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生态恢复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、赔偿损失等善后处理工作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废弃物跨国转移、含有毒有害物质的产品贸易类型的跨国污染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严格环境准入，从源头上控制境外污染物的输入，严格禁止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有毒有害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物质严重超标的产品和高污染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固体废弃物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入境，严格打击走私和私自夹带高污染固体废弃物等行为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对必须进口的有污染的废弃物和产品，应加强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无害化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处理，积极发展国内替代以逐步减少进口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对已经产生的跨国污染， 要强化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污染治理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，及早消除污染危害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跨国环境安全问题的应对方式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选择性必修3\\D157.TIF"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9400" cy="19240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GoBack"/>
      <w:bookmarkEnd w:id="0"/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(2)减少</w:t>
      </w:r>
      <w:r>
        <w:rPr>
          <w:rFonts w:ascii="Times New Roman" w:hAnsi="Times New Roman" w:cs="Times New Roman"/>
          <w:sz w:val="24"/>
          <w:szCs w:val="24"/>
          <w:u w:val="single"/>
        </w:rPr>
        <w:t>冲突</w:t>
      </w:r>
      <w:r>
        <w:rPr>
          <w:rFonts w:ascii="Times New Roman" w:hAnsi="Times New Roman" w:cs="Times New Roman"/>
          <w:sz w:val="24"/>
          <w:szCs w:val="24"/>
        </w:rPr>
        <w:t>，加强</w:t>
      </w:r>
      <w:r>
        <w:rPr>
          <w:rFonts w:ascii="Times New Roman" w:hAnsi="Times New Roman" w:cs="Times New Roman"/>
          <w:sz w:val="24"/>
          <w:szCs w:val="24"/>
          <w:u w:val="single"/>
        </w:rPr>
        <w:t>合作</w:t>
      </w:r>
      <w:r>
        <w:rPr>
          <w:rFonts w:ascii="Times New Roman" w:hAnsi="Times New Roman" w:cs="Times New Roman"/>
          <w:sz w:val="24"/>
          <w:szCs w:val="24"/>
        </w:rPr>
        <w:t>有利于国家安全，反之不利于国家安全。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5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518</Characters>
  <Lines>0</Lines>
  <Paragraphs>0</Paragraphs>
  <TotalTime>0</TotalTime>
  <ScaleCrop>false</ScaleCrop>
  <LinksUpToDate>false</LinksUpToDate>
  <CharactersWithSpaces>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2025-11-03T08:46:25Z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