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）耕地资源与</w:t>
      </w:r>
      <w:r>
        <w:rPr>
          <w:rFonts w:hint="eastAsia"/>
          <w:sz w:val="36"/>
          <w:szCs w:val="36"/>
          <w:lang w:val="en-US" w:eastAsia="zh-CN"/>
        </w:rPr>
        <w:t>粮食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安全1.</w:t>
      </w:r>
      <w:r>
        <w:rPr>
          <w:rFonts w:hint="eastAsia"/>
          <w:sz w:val="36"/>
          <w:szCs w:val="36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未来粮食安全的耕地保障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我国粮食安全战略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战略</w:t>
            </w:r>
          </w:p>
        </w:tc>
        <w:tc>
          <w:tcPr>
            <w:tcW w:w="7369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以我为主、立足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国内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、确保产能、适度进口、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科技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支撑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目标</w:t>
            </w:r>
          </w:p>
        </w:tc>
        <w:tc>
          <w:tcPr>
            <w:tcW w:w="7369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确保谷物基本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自给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、口粮绝对安全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eastAsia="黑体" w:cs="Times New Roman"/>
          <w:sz w:val="24"/>
          <w:szCs w:val="24"/>
        </w:rPr>
        <w:t>我国未来粮食安全面临的挑战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选择性必修3\\D91.TIF"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选择性必修3\\D91.TIF"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选择性必修3\\D91.TIF"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705100" cy="148590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eastAsia="黑体" w:cs="Times New Roman"/>
          <w:sz w:val="24"/>
          <w:szCs w:val="24"/>
        </w:rPr>
        <w:t>保护耕地资源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(1)确保耕地数量：实行最严格的耕地保护政策，划定了具有法律效力的</w:t>
      </w:r>
      <w:r>
        <w:rPr>
          <w:rFonts w:ascii="Times New Roman" w:hAnsi="Times New Roman" w:cs="Times New Roman"/>
          <w:sz w:val="24"/>
          <w:szCs w:val="24"/>
          <w:u w:val="single"/>
        </w:rPr>
        <w:t>耕地红线</w:t>
      </w:r>
      <w:r>
        <w:rPr>
          <w:rFonts w:ascii="Times New Roman" w:hAnsi="Times New Roman" w:cs="Times New Roman"/>
          <w:sz w:val="24"/>
          <w:szCs w:val="24"/>
        </w:rPr>
        <w:t>，确保耕地保有量在18亿亩以上，确保基本农田不低于15.6亿亩。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(2)提高耕地质量：实施了</w:t>
      </w:r>
      <w:r>
        <w:rPr>
          <w:rFonts w:ascii="Times New Roman" w:hAnsi="Times New Roman" w:cs="Times New Roman"/>
          <w:sz w:val="24"/>
          <w:szCs w:val="24"/>
          <w:u w:val="single"/>
        </w:rPr>
        <w:t>高标准农田</w:t>
      </w:r>
      <w:r>
        <w:rPr>
          <w:rFonts w:ascii="Times New Roman" w:hAnsi="Times New Roman" w:cs="Times New Roman"/>
          <w:sz w:val="24"/>
          <w:szCs w:val="24"/>
        </w:rPr>
        <w:t>建设以及耕地质量保护与提升、耕地重金属污染治理、水土保持与坡耕地改造、高效节水等一系列</w:t>
      </w:r>
      <w:r>
        <w:rPr>
          <w:rFonts w:ascii="Times New Roman" w:hAnsi="Times New Roman" w:cs="Times New Roman"/>
          <w:sz w:val="24"/>
          <w:szCs w:val="24"/>
          <w:u w:val="single"/>
        </w:rPr>
        <w:t>水土资源</w:t>
      </w:r>
      <w:r>
        <w:rPr>
          <w:rFonts w:ascii="Times New Roman" w:hAnsi="Times New Roman" w:cs="Times New Roman"/>
          <w:sz w:val="24"/>
          <w:szCs w:val="24"/>
        </w:rPr>
        <w:t>保护项目。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(3)保障耕地生态安全。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 INCLUDEPICTURE "F:\\张潇\\2024\\同步\\地理 人教 选择性必修3\\左括.TIF" \* MERGEFORMAT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拓展延伸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 INCLUDEPICTURE "F:\\张潇\\2024\\同步\\地理 人教 选择性必修3\\右括.TIF" \* MERGEFORMAT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eastAsia="黑体" w:cs="Times New Roman"/>
          <w:sz w:val="24"/>
          <w:szCs w:val="24"/>
        </w:rPr>
        <w:t>我国粮食安全战略和粮食安全的三大支柱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以我为主、立足国内、确保产能、适度进口、科技支撑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是我国粮食安全战略</w:t>
      </w:r>
      <w:bookmarkStart w:id="0" w:name="_GoBack"/>
      <w:bookmarkEnd w:id="0"/>
      <w:r>
        <w:rPr>
          <w:rFonts w:ascii="Times New Roman" w:hAnsi="Times New Roman" w:eastAsia="楷体_GB2312" w:cs="Times New Roman"/>
          <w:sz w:val="24"/>
          <w:szCs w:val="24"/>
        </w:rPr>
        <w:t>的基本内容。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藏粮于地、藏粮于技、藏粮于民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是确保我国粮食安全的三大支柱，具体内容如下：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藏粮于地</w:t>
            </w:r>
          </w:p>
        </w:tc>
        <w:tc>
          <w:tcPr>
            <w:tcW w:w="737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就是要大规模建设旱涝保收、高产稳产的高标准农田，加强农田水利基础设施建设，扩大测土配方施肥，实施合理轮作，提升耕地质量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藏粮于技</w:t>
            </w:r>
          </w:p>
        </w:tc>
        <w:tc>
          <w:tcPr>
            <w:tcW w:w="737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就是要大规模开展高产创建和绿色增产模式攻关，健全农业科技创新、农技推广的激励机制，加快新品种繁育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藏粮于民</w:t>
            </w:r>
          </w:p>
        </w:tc>
        <w:tc>
          <w:tcPr>
            <w:tcW w:w="737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就是要调动粮食主产区农民种粮积极性，完善保护粮食生产政策体系，造就一支适应现代农业发展的高素质职业农民队伍，实现农业规模经营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1B635F27"/>
    <w:rsid w:val="211C401E"/>
    <w:rsid w:val="23B2407F"/>
    <w:rsid w:val="29211D26"/>
    <w:rsid w:val="29CD55C0"/>
    <w:rsid w:val="2EBB1CE1"/>
    <w:rsid w:val="326B7026"/>
    <w:rsid w:val="35951B6D"/>
    <w:rsid w:val="410E5DA8"/>
    <w:rsid w:val="42E00A4C"/>
    <w:rsid w:val="568F36FC"/>
    <w:rsid w:val="5835243C"/>
    <w:rsid w:val="586D5544"/>
    <w:rsid w:val="5B56564E"/>
    <w:rsid w:val="5E4B6A02"/>
    <w:rsid w:val="61D74309"/>
    <w:rsid w:val="647F3B76"/>
    <w:rsid w:val="65FA6807"/>
    <w:rsid w:val="6D3A4E51"/>
    <w:rsid w:val="7232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&#24038;&#25324;.TIF" TargetMode="External"/><Relationship Id="rId7" Type="http://schemas.openxmlformats.org/officeDocument/2006/relationships/image" Target="media/image3.png"/><Relationship Id="rId6" Type="http://schemas.openxmlformats.org/officeDocument/2006/relationships/image" Target="D9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&#21491;&#25324;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31</Characters>
  <Lines>0</Lines>
  <Paragraphs>0</Paragraphs>
  <TotalTime>1</TotalTime>
  <ScaleCrop>false</ScaleCrop>
  <LinksUpToDate>false</LinksUpToDate>
  <CharactersWithSpaces>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2025-11-03T03:25:45Z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