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地理预习卡（二）自然资源及其利用</w:t>
      </w:r>
      <w:r>
        <w:rPr>
          <w:rFonts w:hint="eastAsia"/>
          <w:sz w:val="36"/>
          <w:szCs w:val="36"/>
          <w:lang w:val="en-US" w:eastAsia="zh-CN"/>
        </w:rPr>
        <w:t>1.1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</w:t>
      </w:r>
      <w:r>
        <w:rPr>
          <w:rFonts w:ascii="Times New Roman" w:hAnsi="Times New Roman" w:eastAsia="黑体" w:cs="Times New Roman"/>
          <w:sz w:val="24"/>
          <w:szCs w:val="24"/>
        </w:rPr>
        <w:t>含义</w:t>
      </w:r>
      <w:r>
        <w:rPr>
          <w:rFonts w:ascii="Times New Roman" w:hAnsi="Times New Roman" w:cs="Times New Roman"/>
          <w:sz w:val="24"/>
          <w:szCs w:val="24"/>
        </w:rPr>
        <w:t>：自然资源是指在一定经济技术条件下，从自然环境中获得并能满足人类生产和生活需求的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和能量。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自然资源</w:t>
      </w:r>
      <w:r>
        <w:rPr>
          <w:rFonts w:ascii="Times New Roman" w:hAnsi="Times New Roman" w:eastAsia="黑体" w:cs="Times New Roman"/>
          <w:sz w:val="24"/>
          <w:szCs w:val="24"/>
        </w:rPr>
        <w:t>主要类型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4252"/>
        <w:gridCol w:w="3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可再生资源</w:t>
            </w:r>
          </w:p>
        </w:tc>
        <w:tc>
          <w:tcPr>
            <w:tcW w:w="326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非可再生资源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相对性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多数可再生资源只有在合理开发利用的前提下，才可以获得再生，当开发利用不合理时，它们的再生周期就会延长，甚至变成非可再生资源</w:t>
            </w:r>
          </w:p>
        </w:tc>
        <w:tc>
          <w:tcPr>
            <w:tcW w:w="326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并非绝对不可再生，只是因为再生的周期太长，相对于短暂的人类历史来说，可以认为是非可再生的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生物资源、水资源、土地资源、气候资源等</w:t>
            </w:r>
          </w:p>
        </w:tc>
        <w:tc>
          <w:tcPr>
            <w:tcW w:w="326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资源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ascii="宋体" w:hAnsi="宋体" w:eastAsia="宋体" w:cs="宋体"/>
          <w:color w:val="auto"/>
          <w:spacing w:val="-3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</w:t>
      </w:r>
      <w:r>
        <w:rPr>
          <w:rFonts w:hint="eastAsia" w:ascii="黑体" w:hAnsi="黑体" w:eastAsia="黑体" w:cs="黑体"/>
          <w:color w:val="auto"/>
          <w:spacing w:val="-3"/>
          <w:sz w:val="24"/>
          <w:szCs w:val="24"/>
        </w:rPr>
        <w:t>属性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(1)自然：自然环境中的物质和能量；自然资源的数量、质量和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3"/>
          <w:sz w:val="24"/>
          <w:szCs w:val="24"/>
        </w:rPr>
        <w:t>分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布遵循一定的客观规律。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7" w:right="80" w:firstLine="3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(2)社会：要能满足某一时期人类社会的需求；需要人类具备相应的开发利用能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力；人类如何利用自然资源，受到不同历史时期人类的需求及社会经济发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展水平的影响。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4.</w:t>
      </w:r>
      <w:r>
        <w:rPr>
          <w:rFonts w:ascii="Times New Roman" w:hAnsi="Times New Roman" w:eastAsia="黑体" w:cs="Times New Roman"/>
          <w:sz w:val="24"/>
          <w:szCs w:val="24"/>
        </w:rPr>
        <w:t>判断某种资源是否属于自然资源的方法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(1)是否直接从自然界获得。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(2)能否用于生产和生活。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凡是既符合(1)又能满足(2)的物质或能量，就是自然资源。只符合其中一条的，则不属于自然资源。例如：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①汽油虽然能提供动力，但它是人类从石油中提炼出来的，不是直接来自自然界，不能称为自然资源。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②棉花是人类种植出来的农产品，不是直接来自自然界，也不能称其为自然资源。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③闪电虽然来自自然环境，但目前不能被人类利用，不能用于生产和生活中，所以目前不属于自然资源。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6914D84"/>
    <w:rsid w:val="18C878B3"/>
    <w:rsid w:val="1DFD1C32"/>
    <w:rsid w:val="26B7449F"/>
    <w:rsid w:val="2EBB1CE1"/>
    <w:rsid w:val="35951B6D"/>
    <w:rsid w:val="4257287C"/>
    <w:rsid w:val="42E00A4C"/>
    <w:rsid w:val="572C35BD"/>
    <w:rsid w:val="586D5544"/>
    <w:rsid w:val="5B56564E"/>
    <w:rsid w:val="5E4B6A02"/>
    <w:rsid w:val="65FA6807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560</Words>
  <Characters>575</Characters>
  <Lines>0</Lines>
  <Paragraphs>0</Paragraphs>
  <TotalTime>0</TotalTime>
  <ScaleCrop>false</ScaleCrop>
  <LinksUpToDate>false</LinksUpToDate>
  <CharactersWithSpaces>575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