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07963">
      <w:pPr>
        <w:jc w:val="center"/>
        <w:rPr>
          <w:rFonts w:hint="default"/>
          <w:sz w:val="36"/>
          <w:szCs w:val="36"/>
          <w:lang w:val="en-US" w:eastAsia="zh-CN"/>
        </w:rPr>
      </w:pPr>
      <w:r>
        <w:rPr>
          <w:rFonts w:hint="eastAsia" w:asciiTheme="minorHAnsi" w:eastAsiaTheme="minorEastAsia"/>
          <w:sz w:val="36"/>
          <w:szCs w:val="36"/>
          <w:lang w:val="en-US" w:eastAsia="zh-CN"/>
        </w:rPr>
        <w:t>地理预习卡（</w:t>
      </w:r>
      <w:r>
        <w:rPr>
          <w:rFonts w:hint="eastAsia"/>
          <w:sz w:val="36"/>
          <w:szCs w:val="36"/>
          <w:lang w:val="en-US" w:eastAsia="zh-CN"/>
        </w:rPr>
        <w:t>十二</w:t>
      </w:r>
      <w:r>
        <w:rPr>
          <w:rFonts w:hint="eastAsia" w:asciiTheme="minorHAnsi" w:eastAsiaTheme="minorEastAsia"/>
          <w:sz w:val="36"/>
          <w:szCs w:val="36"/>
          <w:lang w:val="en-US" w:eastAsia="zh-CN"/>
        </w:rPr>
        <w:t>）</w:t>
      </w:r>
      <w:r>
        <w:rPr>
          <w:rFonts w:hint="eastAsia"/>
          <w:sz w:val="36"/>
          <w:szCs w:val="36"/>
          <w:lang w:val="en-US" w:eastAsia="zh-CN"/>
        </w:rPr>
        <w:t>碳排放与碳减排1.2</w:t>
      </w:r>
    </w:p>
    <w:p w14:paraId="6EFDEAFC">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93" w:line="360" w:lineRule="auto"/>
        <w:ind w:left="23" w:leftChars="0" w:right="80" w:rightChars="0" w:firstLine="4" w:firstLineChars="0"/>
        <w:textAlignment w:val="baseline"/>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碳减排</w:t>
      </w:r>
    </w:p>
    <w:p w14:paraId="4F4AB070">
      <w:pPr>
        <w:keepNext w:val="0"/>
        <w:keepLines w:val="0"/>
        <w:pageBreakBefore w:val="0"/>
        <w:widowControl/>
        <w:numPr>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sz w:val="24"/>
          <w:szCs w:val="32"/>
        </w:rPr>
      </w:pPr>
      <w:r>
        <w:rPr>
          <w:rFonts w:hint="eastAsia"/>
          <w:sz w:val="24"/>
          <w:szCs w:val="32"/>
          <w:lang w:val="en-US" w:eastAsia="zh-CN"/>
        </w:rPr>
        <w:t>①</w:t>
      </w:r>
      <w:r>
        <w:rPr>
          <w:rFonts w:hint="eastAsia"/>
          <w:sz w:val="24"/>
          <w:szCs w:val="32"/>
        </w:rPr>
        <w:t>碳减排</w:t>
      </w:r>
      <w:r>
        <w:rPr>
          <w:rFonts w:hint="eastAsia"/>
          <w:sz w:val="24"/>
          <w:szCs w:val="32"/>
          <w:lang w:eastAsia="zh-CN"/>
        </w:rPr>
        <w:t>：</w:t>
      </w:r>
      <w:r>
        <w:rPr>
          <w:rFonts w:hint="eastAsia"/>
          <w:sz w:val="24"/>
          <w:szCs w:val="32"/>
        </w:rPr>
        <w:t>核心是减少</w:t>
      </w:r>
      <w:r>
        <w:rPr>
          <w:rFonts w:hint="eastAsia"/>
          <w:sz w:val="24"/>
          <w:szCs w:val="32"/>
          <w:u w:val="single"/>
        </w:rPr>
        <w:t>温室气体</w:t>
      </w:r>
      <w:r>
        <w:rPr>
          <w:rFonts w:hint="eastAsia"/>
          <w:sz w:val="24"/>
          <w:szCs w:val="32"/>
        </w:rPr>
        <w:t>排放、增加碳汇。低碳发展是在减排的同时提高效益或竞争力，促进经济社会发展的新型经济发展模式。它的基本特征是低能耗、低排放和</w:t>
      </w:r>
      <w:r>
        <w:rPr>
          <w:rFonts w:hint="eastAsia"/>
          <w:sz w:val="24"/>
          <w:szCs w:val="32"/>
          <w:u w:val="single"/>
        </w:rPr>
        <w:t>低污染</w:t>
      </w:r>
      <w:r>
        <w:rPr>
          <w:rFonts w:hint="eastAsia"/>
          <w:sz w:val="24"/>
          <w:szCs w:val="32"/>
        </w:rPr>
        <w:t>。</w:t>
      </w:r>
    </w:p>
    <w:p w14:paraId="7FE961C2">
      <w:pPr>
        <w:keepNext w:val="0"/>
        <w:keepLines w:val="0"/>
        <w:pageBreakBefore w:val="0"/>
        <w:widowControl/>
        <w:numPr>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sz w:val="24"/>
          <w:szCs w:val="32"/>
        </w:rPr>
      </w:pPr>
      <w:r>
        <w:rPr>
          <w:rFonts w:hint="eastAsia"/>
          <w:sz w:val="24"/>
          <w:szCs w:val="32"/>
          <w:lang w:val="en-US" w:eastAsia="zh-CN"/>
        </w:rPr>
        <w:t>②</w:t>
      </w:r>
      <w:r>
        <w:rPr>
          <w:rFonts w:hint="eastAsia"/>
          <w:sz w:val="24"/>
          <w:szCs w:val="32"/>
        </w:rPr>
        <w:t>促进碳减排的主要手段</w:t>
      </w:r>
    </w:p>
    <w:p w14:paraId="27D00F68">
      <w:pPr>
        <w:keepNext w:val="0"/>
        <w:keepLines w:val="0"/>
        <w:pageBreakBefore w:val="0"/>
        <w:widowControl/>
        <w:numPr>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sz w:val="24"/>
          <w:szCs w:val="32"/>
        </w:rPr>
      </w:pPr>
      <w:r>
        <w:rPr>
          <w:rFonts w:hint="eastAsia"/>
          <w:sz w:val="24"/>
          <w:szCs w:val="32"/>
        </w:rPr>
        <w:t>第一，理念更新、保护现有碳库。增强全社会应对气候变化的意识，尽快形成</w:t>
      </w:r>
      <w:r>
        <w:rPr>
          <w:rFonts w:hint="eastAsia"/>
          <w:sz w:val="24"/>
          <w:szCs w:val="32"/>
          <w:u w:val="single"/>
        </w:rPr>
        <w:t>绿色低碳</w:t>
      </w:r>
      <w:r>
        <w:rPr>
          <w:rFonts w:hint="eastAsia"/>
          <w:sz w:val="24"/>
          <w:szCs w:val="32"/>
        </w:rPr>
        <w:t>的生活方式和消费模式。</w:t>
      </w:r>
    </w:p>
    <w:p w14:paraId="5B951058">
      <w:pPr>
        <w:keepNext w:val="0"/>
        <w:keepLines w:val="0"/>
        <w:pageBreakBefore w:val="0"/>
        <w:widowControl/>
        <w:numPr>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sz w:val="24"/>
          <w:szCs w:val="32"/>
        </w:rPr>
      </w:pPr>
      <w:r>
        <w:rPr>
          <w:rFonts w:hint="eastAsia"/>
          <w:sz w:val="24"/>
          <w:szCs w:val="32"/>
        </w:rPr>
        <w:t>第二，政策指引。我国陆续出台了替代能源及低碳经济相关扶植政策，如建立碳市场</w:t>
      </w:r>
      <w:r>
        <w:rPr>
          <w:rFonts w:hint="eastAsia"/>
          <w:sz w:val="24"/>
          <w:szCs w:val="32"/>
          <w:lang w:eastAsia="zh-CN"/>
        </w:rPr>
        <w:t>，</w:t>
      </w:r>
      <w:r>
        <w:rPr>
          <w:rFonts w:hint="eastAsia"/>
          <w:sz w:val="24"/>
          <w:szCs w:val="32"/>
          <w:lang w:val="en-US" w:eastAsia="zh-CN"/>
        </w:rPr>
        <w:t>促进</w:t>
      </w:r>
      <w:r>
        <w:rPr>
          <w:rFonts w:hint="eastAsia"/>
          <w:sz w:val="24"/>
          <w:szCs w:val="32"/>
          <w:u w:val="single"/>
          <w:lang w:val="en-US" w:eastAsia="zh-CN"/>
        </w:rPr>
        <w:t>允许碳排放量</w:t>
      </w:r>
      <w:r>
        <w:rPr>
          <w:rFonts w:hint="eastAsia"/>
          <w:sz w:val="24"/>
          <w:szCs w:val="32"/>
          <w:u w:val="none"/>
          <w:lang w:val="en-US" w:eastAsia="zh-CN"/>
        </w:rPr>
        <w:t>的</w:t>
      </w:r>
      <w:r>
        <w:rPr>
          <w:rFonts w:hint="eastAsia"/>
          <w:sz w:val="24"/>
          <w:szCs w:val="32"/>
        </w:rPr>
        <w:t>交易。</w:t>
      </w:r>
    </w:p>
    <w:p w14:paraId="3CB26E00">
      <w:pPr>
        <w:keepNext w:val="0"/>
        <w:keepLines w:val="0"/>
        <w:pageBreakBefore w:val="0"/>
        <w:widowControl/>
        <w:numPr>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sz w:val="24"/>
          <w:szCs w:val="32"/>
        </w:rPr>
      </w:pPr>
      <w:r>
        <w:rPr>
          <w:rFonts w:hint="eastAsia"/>
          <w:sz w:val="24"/>
          <w:szCs w:val="32"/>
        </w:rPr>
        <w:t>第三，技术支持。采用化石能源的</w:t>
      </w:r>
      <w:r>
        <w:rPr>
          <w:rFonts w:hint="eastAsia"/>
          <w:sz w:val="24"/>
          <w:szCs w:val="32"/>
          <w:u w:val="single"/>
        </w:rPr>
        <w:t>替代</w:t>
      </w:r>
      <w:r>
        <w:rPr>
          <w:rFonts w:hint="eastAsia"/>
          <w:sz w:val="24"/>
          <w:szCs w:val="32"/>
        </w:rPr>
        <w:t>技术；</w:t>
      </w:r>
      <w:r>
        <w:rPr>
          <w:rFonts w:hint="eastAsia"/>
          <w:sz w:val="24"/>
          <w:szCs w:val="32"/>
          <w:u w:val="single"/>
        </w:rPr>
        <w:t>提高能源利用效率</w:t>
      </w:r>
      <w:r>
        <w:rPr>
          <w:rFonts w:hint="eastAsia"/>
          <w:sz w:val="24"/>
          <w:szCs w:val="32"/>
        </w:rPr>
        <w:t>，降低能耗，减少温室气体排放；采取</w:t>
      </w:r>
      <w:r>
        <w:rPr>
          <w:rFonts w:hint="eastAsia"/>
          <w:sz w:val="24"/>
          <w:szCs w:val="32"/>
          <w:u w:val="single"/>
        </w:rPr>
        <w:t>固碳措施</w:t>
      </w:r>
      <w:r>
        <w:rPr>
          <w:rFonts w:hint="eastAsia"/>
          <w:sz w:val="24"/>
          <w:szCs w:val="32"/>
        </w:rPr>
        <w:t>，增加碳库的储量。</w:t>
      </w:r>
    </w:p>
    <w:p w14:paraId="0750AAE5">
      <w:pPr>
        <w:spacing w:line="240" w:lineRule="auto"/>
        <w:rPr>
          <w:rFonts w:hint="eastAsia"/>
          <w:sz w:val="24"/>
          <w:szCs w:val="32"/>
        </w:rPr>
      </w:pPr>
      <w:r>
        <w:rPr>
          <w:rFonts w:hint="eastAsia"/>
          <w:sz w:val="24"/>
          <w:szCs w:val="32"/>
        </w:rPr>
        <w:t>第四，国际合作。碳减排不仅是一个国家的事，必须采取全球性行动。</w:t>
      </w:r>
    </w:p>
    <w:p w14:paraId="699C2B5F">
      <w:pPr>
        <w:rPr>
          <w:rFonts w:hint="default" w:ascii="黑体" w:hAnsi="黑体" w:eastAsia="黑体" w:cs="黑体"/>
          <w:sz w:val="24"/>
          <w:szCs w:val="24"/>
          <w:lang w:val="en-US" w:eastAsia="zh-CN"/>
        </w:rPr>
      </w:pPr>
    </w:p>
    <w:p w14:paraId="71B0CBC4">
      <w:pPr>
        <w:pStyle w:val="2"/>
        <w:tabs>
          <w:tab w:val="left" w:pos="4111"/>
        </w:tabs>
        <w:spacing w:line="360" w:lineRule="auto"/>
        <w:rPr>
          <w:rFonts w:hint="default" w:ascii="宋体" w:hAnsi="宋体" w:eastAsia="宋体" w:cs="宋体"/>
          <w:color w:val="auto"/>
          <w:spacing w:val="-3"/>
          <w:sz w:val="24"/>
          <w:szCs w:val="24"/>
          <w:lang w:val="en-US" w:eastAsia="zh-CN"/>
        </w:rPr>
      </w:pPr>
      <w:r>
        <w:rPr>
          <w:rFonts w:hint="eastAsia" w:hAnsi="宋体" w:eastAsia="宋体" w:cs="宋体"/>
          <w:color w:val="auto"/>
          <w:spacing w:val="-3"/>
          <w:sz w:val="24"/>
          <w:szCs w:val="24"/>
          <w:lang w:val="en-US" w:eastAsia="zh-CN"/>
        </w:rPr>
        <w:t>2.</w:t>
      </w:r>
      <w:r>
        <w:rPr>
          <w:rFonts w:hint="eastAsia" w:ascii="黑体" w:hAnsi="黑体" w:eastAsia="黑体" w:cs="黑体"/>
          <w:sz w:val="24"/>
          <w:szCs w:val="24"/>
          <w:lang w:val="en-US" w:eastAsia="zh-CN"/>
        </w:rPr>
        <w:t>碳减排的国际合作</w:t>
      </w:r>
    </w:p>
    <w:p w14:paraId="30EA7885">
      <w:pPr>
        <w:pStyle w:val="2"/>
        <w:tabs>
          <w:tab w:val="left" w:pos="4111"/>
        </w:tabs>
        <w:spacing w:line="240" w:lineRule="auto"/>
        <w:rPr>
          <w:rFonts w:hint="default" w:ascii="宋体" w:hAnsi="宋体" w:eastAsia="宋体" w:cs="宋体"/>
          <w:color w:val="auto"/>
          <w:spacing w:val="-3"/>
          <w:sz w:val="24"/>
          <w:szCs w:val="24"/>
          <w:lang w:val="en-US" w:eastAsia="zh-CN"/>
        </w:rPr>
      </w:pPr>
      <w:r>
        <w:rPr>
          <w:rFonts w:hint="eastAsia" w:hAnsi="宋体" w:eastAsia="宋体" w:cs="宋体"/>
          <w:color w:val="auto"/>
          <w:spacing w:val="-3"/>
          <w:sz w:val="24"/>
          <w:szCs w:val="24"/>
          <w:lang w:val="en-US" w:eastAsia="zh-CN"/>
        </w:rPr>
        <w:t>①</w:t>
      </w:r>
      <w:r>
        <w:rPr>
          <w:rFonts w:hint="default" w:ascii="宋体" w:hAnsi="宋体" w:eastAsia="宋体" w:cs="宋体"/>
          <w:color w:val="auto"/>
          <w:spacing w:val="-3"/>
          <w:sz w:val="24"/>
          <w:szCs w:val="24"/>
          <w:lang w:val="en-US" w:eastAsia="zh-CN"/>
        </w:rPr>
        <w:t>联合国于1992年制定了《联合国气候变化框架公约》,并于1997年第三次缔约方大会达成了《京都议定书》,这标志着国际社会进入了</w:t>
      </w:r>
      <w:r>
        <w:rPr>
          <w:rFonts w:hint="default" w:ascii="宋体" w:hAnsi="宋体" w:eastAsia="宋体" w:cs="宋体"/>
          <w:color w:val="auto"/>
          <w:spacing w:val="-3"/>
          <w:sz w:val="24"/>
          <w:szCs w:val="24"/>
          <w:u w:val="single"/>
          <w:lang w:val="en-US" w:eastAsia="zh-CN"/>
        </w:rPr>
        <w:t>实质性减排</w:t>
      </w:r>
      <w:r>
        <w:rPr>
          <w:rFonts w:hint="default" w:ascii="宋体" w:hAnsi="宋体" w:eastAsia="宋体" w:cs="宋体"/>
          <w:color w:val="auto"/>
          <w:spacing w:val="-3"/>
          <w:sz w:val="24"/>
          <w:szCs w:val="24"/>
          <w:lang w:val="en-US" w:eastAsia="zh-CN"/>
        </w:rPr>
        <w:t>的阶段。</w:t>
      </w:r>
    </w:p>
    <w:p w14:paraId="7FA10ACD">
      <w:pPr>
        <w:pStyle w:val="2"/>
        <w:tabs>
          <w:tab w:val="left" w:pos="4111"/>
        </w:tabs>
        <w:spacing w:line="240" w:lineRule="auto"/>
        <w:rPr>
          <w:rFonts w:hint="default" w:ascii="宋体" w:hAnsi="宋体" w:eastAsia="宋体" w:cs="宋体"/>
          <w:color w:val="auto"/>
          <w:spacing w:val="-3"/>
          <w:sz w:val="24"/>
          <w:szCs w:val="24"/>
          <w:lang w:val="en-US" w:eastAsia="zh-CN"/>
        </w:rPr>
      </w:pPr>
    </w:p>
    <w:p w14:paraId="56CE7FA3">
      <w:pPr>
        <w:pStyle w:val="2"/>
        <w:tabs>
          <w:tab w:val="left" w:pos="4111"/>
        </w:tabs>
        <w:spacing w:line="240" w:lineRule="auto"/>
        <w:rPr>
          <w:rFonts w:hint="default" w:ascii="宋体" w:hAnsi="宋体" w:eastAsia="宋体" w:cs="宋体"/>
          <w:color w:val="auto"/>
          <w:spacing w:val="-3"/>
          <w:sz w:val="24"/>
          <w:szCs w:val="24"/>
          <w:lang w:val="en-US" w:eastAsia="zh-CN"/>
        </w:rPr>
      </w:pPr>
      <w:r>
        <w:rPr>
          <w:rFonts w:hint="eastAsia" w:hAnsi="宋体" w:eastAsia="宋体" w:cs="宋体"/>
          <w:color w:val="auto"/>
          <w:spacing w:val="-3"/>
          <w:sz w:val="24"/>
          <w:szCs w:val="24"/>
          <w:lang w:val="en-US" w:eastAsia="zh-CN"/>
        </w:rPr>
        <w:t>②</w:t>
      </w:r>
      <w:r>
        <w:rPr>
          <w:rFonts w:hint="default" w:ascii="宋体" w:hAnsi="宋体" w:eastAsia="宋体" w:cs="宋体"/>
          <w:color w:val="auto"/>
          <w:spacing w:val="-3"/>
          <w:sz w:val="24"/>
          <w:szCs w:val="24"/>
          <w:lang w:val="en-US" w:eastAsia="zh-CN"/>
        </w:rPr>
        <w:t>2015年12月12日，应对全球气候变化的新协议——</w:t>
      </w:r>
      <w:r>
        <w:rPr>
          <w:rFonts w:hint="default" w:ascii="宋体" w:hAnsi="宋体" w:eastAsia="宋体" w:cs="宋体"/>
          <w:color w:val="auto"/>
          <w:spacing w:val="-3"/>
          <w:sz w:val="24"/>
          <w:szCs w:val="24"/>
          <w:u w:val="single"/>
          <w:lang w:val="en-US" w:eastAsia="zh-CN"/>
        </w:rPr>
        <w:t>《巴黎协定》</w:t>
      </w:r>
      <w:r>
        <w:rPr>
          <w:rFonts w:hint="default" w:ascii="宋体" w:hAnsi="宋体" w:eastAsia="宋体" w:cs="宋体"/>
          <w:color w:val="auto"/>
          <w:spacing w:val="-3"/>
          <w:sz w:val="24"/>
          <w:szCs w:val="24"/>
          <w:lang w:val="en-US" w:eastAsia="zh-CN"/>
        </w:rPr>
        <w:t>,确定了与工业化前的水平比较，全球平均气温的升高幅度应控制在2℃之内的目标，并提出要为把升温控制在1.5℃之内的长远目标而努力。形成了2020年后的全球气候治理格局。</w:t>
      </w:r>
    </w:p>
    <w:p w14:paraId="17EE78E5">
      <w:pPr>
        <w:pStyle w:val="2"/>
        <w:tabs>
          <w:tab w:val="left" w:pos="4111"/>
        </w:tabs>
        <w:spacing w:line="240" w:lineRule="auto"/>
        <w:ind w:firstLine="468" w:firstLineChars="200"/>
        <w:rPr>
          <w:rFonts w:hint="default" w:ascii="宋体" w:hAnsi="宋体" w:eastAsia="宋体" w:cs="宋体"/>
          <w:color w:val="auto"/>
          <w:spacing w:val="-3"/>
          <w:sz w:val="24"/>
          <w:szCs w:val="24"/>
          <w:lang w:val="en-US" w:eastAsia="zh-CN"/>
        </w:rPr>
      </w:pPr>
      <w:r>
        <w:rPr>
          <w:rFonts w:hint="default" w:ascii="宋体" w:hAnsi="宋体" w:eastAsia="宋体" w:cs="宋体"/>
          <w:color w:val="auto"/>
          <w:spacing w:val="-3"/>
          <w:sz w:val="24"/>
          <w:szCs w:val="24"/>
          <w:lang w:val="en-US" w:eastAsia="zh-CN"/>
        </w:rPr>
        <w:t>《巴黎协定》标志着</w:t>
      </w:r>
      <w:r>
        <w:rPr>
          <w:rFonts w:hint="default" w:ascii="宋体" w:hAnsi="宋体" w:eastAsia="宋体" w:cs="宋体"/>
          <w:color w:val="auto"/>
          <w:spacing w:val="-3"/>
          <w:sz w:val="24"/>
          <w:szCs w:val="24"/>
          <w:u w:val="single"/>
          <w:lang w:val="en-US" w:eastAsia="zh-CN"/>
        </w:rPr>
        <w:t>碳减排国际合作进入了一个新阶段</w:t>
      </w:r>
      <w:r>
        <w:rPr>
          <w:rFonts w:hint="default" w:ascii="宋体" w:hAnsi="宋体" w:eastAsia="宋体" w:cs="宋体"/>
          <w:color w:val="auto"/>
          <w:spacing w:val="-3"/>
          <w:sz w:val="24"/>
          <w:szCs w:val="24"/>
          <w:lang w:val="en-US" w:eastAsia="zh-CN"/>
        </w:rPr>
        <w:t>，它的重要性在于以下四个方面。</w:t>
      </w:r>
    </w:p>
    <w:p w14:paraId="52AA04F7">
      <w:pPr>
        <w:pStyle w:val="2"/>
        <w:tabs>
          <w:tab w:val="left" w:pos="4111"/>
        </w:tabs>
        <w:spacing w:line="240" w:lineRule="auto"/>
        <w:rPr>
          <w:rFonts w:hint="default" w:ascii="宋体" w:hAnsi="宋体" w:eastAsia="宋体" w:cs="宋体"/>
          <w:color w:val="auto"/>
          <w:spacing w:val="-3"/>
          <w:sz w:val="24"/>
          <w:szCs w:val="24"/>
          <w:lang w:val="en-US" w:eastAsia="zh-CN"/>
        </w:rPr>
      </w:pPr>
      <w:r>
        <w:rPr>
          <w:rFonts w:hint="default" w:ascii="宋体" w:hAnsi="宋体" w:eastAsia="宋体" w:cs="宋体"/>
          <w:color w:val="auto"/>
          <w:spacing w:val="-3"/>
          <w:sz w:val="24"/>
          <w:szCs w:val="24"/>
          <w:lang w:val="en-US" w:eastAsia="zh-CN"/>
        </w:rPr>
        <w:t>第一，奠定了世界各国广泛参与碳减排的基本格局。根据《巴黎协定》,所有缔约国承诺的减排行动，将纳入一个统一的有法律约束力的框架体系。</w:t>
      </w:r>
    </w:p>
    <w:p w14:paraId="60C60AA0">
      <w:pPr>
        <w:pStyle w:val="2"/>
        <w:tabs>
          <w:tab w:val="left" w:pos="4111"/>
        </w:tabs>
        <w:spacing w:line="240" w:lineRule="auto"/>
        <w:rPr>
          <w:rFonts w:hint="default" w:ascii="宋体" w:hAnsi="宋体" w:eastAsia="宋体" w:cs="宋体"/>
          <w:color w:val="auto"/>
          <w:spacing w:val="-3"/>
          <w:sz w:val="24"/>
          <w:szCs w:val="24"/>
          <w:lang w:val="en-US" w:eastAsia="zh-CN"/>
        </w:rPr>
      </w:pPr>
      <w:r>
        <w:rPr>
          <w:rFonts w:hint="default" w:ascii="宋体" w:hAnsi="宋体" w:eastAsia="宋体" w:cs="宋体"/>
          <w:color w:val="auto"/>
          <w:spacing w:val="-3"/>
          <w:sz w:val="24"/>
          <w:szCs w:val="24"/>
          <w:lang w:val="en-US" w:eastAsia="zh-CN"/>
        </w:rPr>
        <w:t>第二，《巴黎协定》确立了2020年后以“国家自主贡献”目标为主题的国际应对气候变化机制。这是“自下而上”的谈判模式，模式的转变对未来全球气候治理影响深远。</w:t>
      </w:r>
    </w:p>
    <w:p w14:paraId="24B83490">
      <w:pPr>
        <w:pStyle w:val="2"/>
        <w:tabs>
          <w:tab w:val="left" w:pos="4111"/>
        </w:tabs>
        <w:spacing w:line="240" w:lineRule="auto"/>
        <w:rPr>
          <w:rFonts w:hint="default" w:ascii="宋体" w:hAnsi="宋体" w:eastAsia="宋体" w:cs="宋体"/>
          <w:color w:val="auto"/>
          <w:spacing w:val="-3"/>
          <w:sz w:val="24"/>
          <w:szCs w:val="24"/>
          <w:lang w:val="en-US" w:eastAsia="zh-CN"/>
        </w:rPr>
      </w:pPr>
      <w:r>
        <w:rPr>
          <w:rFonts w:hint="default" w:ascii="宋体" w:hAnsi="宋体" w:eastAsia="宋体" w:cs="宋体"/>
          <w:color w:val="auto"/>
          <w:spacing w:val="-3"/>
          <w:sz w:val="24"/>
          <w:szCs w:val="24"/>
          <w:lang w:val="en-US" w:eastAsia="zh-CN"/>
        </w:rPr>
        <w:t>第三，《巴黎协定》标志着国际气候谈判将从宏观的机制谈判向具体的低碳行动和政策谈判转移。</w:t>
      </w:r>
    </w:p>
    <w:p w14:paraId="4F8DAFA9">
      <w:pPr>
        <w:pStyle w:val="2"/>
        <w:tabs>
          <w:tab w:val="left" w:pos="4111"/>
        </w:tabs>
        <w:spacing w:line="240" w:lineRule="auto"/>
        <w:rPr>
          <w:rFonts w:hint="default" w:ascii="宋体" w:hAnsi="宋体" w:eastAsia="宋体" w:cs="宋体"/>
          <w:color w:val="auto"/>
          <w:spacing w:val="-3"/>
          <w:sz w:val="24"/>
          <w:szCs w:val="24"/>
          <w:lang w:val="en-US" w:eastAsia="zh-CN"/>
        </w:rPr>
      </w:pPr>
      <w:r>
        <w:rPr>
          <w:rFonts w:hint="default" w:ascii="宋体" w:hAnsi="宋体" w:eastAsia="宋体" w:cs="宋体"/>
          <w:color w:val="auto"/>
          <w:spacing w:val="-3"/>
          <w:sz w:val="24"/>
          <w:szCs w:val="24"/>
          <w:lang w:val="en-US" w:eastAsia="zh-CN"/>
        </w:rPr>
        <w:t>第四，《巴黎协定》标志着</w:t>
      </w:r>
      <w:r>
        <w:rPr>
          <w:rFonts w:hint="default" w:ascii="宋体" w:hAnsi="宋体" w:eastAsia="宋体" w:cs="宋体"/>
          <w:color w:val="auto"/>
          <w:spacing w:val="-3"/>
          <w:sz w:val="24"/>
          <w:szCs w:val="24"/>
          <w:u w:val="single"/>
          <w:lang w:val="en-US" w:eastAsia="zh-CN"/>
        </w:rPr>
        <w:t>多元治理</w:t>
      </w:r>
      <w:r>
        <w:rPr>
          <w:rFonts w:hint="default" w:ascii="宋体" w:hAnsi="宋体" w:eastAsia="宋体" w:cs="宋体"/>
          <w:color w:val="auto"/>
          <w:spacing w:val="-3"/>
          <w:sz w:val="24"/>
          <w:szCs w:val="24"/>
          <w:lang w:val="en-US" w:eastAsia="zh-CN"/>
        </w:rPr>
        <w:t>将成为全球气候治理的新亮点，城市和企业在低碳发展进程中的表现突出。</w:t>
      </w:r>
    </w:p>
    <w:p w14:paraId="747B2DD5">
      <w:pPr>
        <w:pStyle w:val="2"/>
        <w:tabs>
          <w:tab w:val="left" w:pos="4111"/>
        </w:tabs>
        <w:spacing w:line="240" w:lineRule="auto"/>
        <w:rPr>
          <w:rFonts w:hint="default" w:ascii="宋体" w:hAnsi="宋体" w:eastAsia="宋体" w:cs="宋体"/>
          <w:color w:val="auto"/>
          <w:spacing w:val="-3"/>
          <w:sz w:val="24"/>
          <w:szCs w:val="24"/>
          <w:lang w:val="en-US" w:eastAsia="zh-CN"/>
        </w:rPr>
      </w:pPr>
    </w:p>
    <w:p w14:paraId="0569BCE1">
      <w:pPr>
        <w:pStyle w:val="2"/>
        <w:tabs>
          <w:tab w:val="left" w:pos="4111"/>
        </w:tabs>
        <w:spacing w:line="240" w:lineRule="auto"/>
        <w:ind w:firstLine="468" w:firstLineChars="200"/>
        <w:rPr>
          <w:rFonts w:hint="default" w:ascii="宋体" w:hAnsi="宋体" w:eastAsia="宋体" w:cs="宋体"/>
          <w:color w:val="auto"/>
          <w:spacing w:val="-3"/>
          <w:sz w:val="24"/>
          <w:szCs w:val="24"/>
          <w:lang w:val="en-US" w:eastAsia="zh-CN"/>
        </w:rPr>
      </w:pPr>
      <w:r>
        <w:rPr>
          <w:rFonts w:hint="default" w:ascii="宋体" w:hAnsi="宋体" w:eastAsia="宋体" w:cs="宋体"/>
          <w:color w:val="auto"/>
          <w:spacing w:val="-3"/>
          <w:sz w:val="24"/>
          <w:szCs w:val="24"/>
          <w:lang w:val="en-US" w:eastAsia="zh-CN"/>
        </w:rPr>
        <w:t>从长远来看，碳减排</w:t>
      </w:r>
      <w:r>
        <w:rPr>
          <w:rFonts w:hint="default" w:ascii="宋体" w:hAnsi="宋体" w:eastAsia="宋体" w:cs="宋体"/>
          <w:color w:val="auto"/>
          <w:spacing w:val="-3"/>
          <w:sz w:val="24"/>
          <w:szCs w:val="24"/>
          <w:u w:val="single"/>
          <w:lang w:val="en-US" w:eastAsia="zh-CN"/>
        </w:rPr>
        <w:t>符合各国的共同利益</w:t>
      </w:r>
      <w:r>
        <w:rPr>
          <w:rFonts w:hint="default" w:ascii="宋体" w:hAnsi="宋体" w:eastAsia="宋体" w:cs="宋体"/>
          <w:color w:val="auto"/>
          <w:spacing w:val="-3"/>
          <w:sz w:val="24"/>
          <w:szCs w:val="24"/>
          <w:lang w:val="en-US" w:eastAsia="zh-CN"/>
        </w:rPr>
        <w:t>，这是建立国际合作的基础。国际合作通过公约及法律框架约束合作国家积极兑现碳减排的承诺，是碳减排行动的必然途径。</w:t>
      </w:r>
    </w:p>
    <w:p w14:paraId="4DCC880C">
      <w:pPr>
        <w:pStyle w:val="2"/>
        <w:tabs>
          <w:tab w:val="left" w:pos="4111"/>
        </w:tabs>
        <w:spacing w:line="360" w:lineRule="auto"/>
        <w:rPr>
          <w:rFonts w:hint="default" w:ascii="宋体" w:hAnsi="宋体" w:eastAsia="宋体" w:cs="宋体"/>
          <w:color w:val="auto"/>
          <w:spacing w:val="-3"/>
          <w:sz w:val="24"/>
          <w:szCs w:val="24"/>
          <w:lang w:val="en-US" w:eastAsia="zh-CN"/>
        </w:rPr>
      </w:pPr>
    </w:p>
    <w:p w14:paraId="4A99AD88">
      <w:pPr>
        <w:pStyle w:val="2"/>
        <w:tabs>
          <w:tab w:val="left" w:pos="4111"/>
        </w:tabs>
        <w:spacing w:line="360" w:lineRule="auto"/>
        <w:rPr>
          <w:rFonts w:hint="default" w:ascii="宋体" w:hAnsi="宋体" w:eastAsia="宋体" w:cs="宋体"/>
          <w:color w:val="auto"/>
          <w:spacing w:val="-3"/>
          <w:sz w:val="24"/>
          <w:szCs w:val="24"/>
          <w:lang w:val="en-US" w:eastAsia="zh-CN"/>
        </w:rPr>
      </w:pPr>
      <w:bookmarkStart w:id="0" w:name="_GoBack"/>
      <w:bookmarkEnd w:id="0"/>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AC089">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1371BF"/>
    <w:multiLevelType w:val="singleLevel"/>
    <w:tmpl w:val="B61371B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2MzOGQ3NmU0NTg4Mzk5MjA4ZWEwYmExYTg0MzcifQ=="/>
  </w:docVars>
  <w:rsids>
    <w:rsidRoot w:val="586D5544"/>
    <w:rsid w:val="035F4E48"/>
    <w:rsid w:val="03F40839"/>
    <w:rsid w:val="057F17ED"/>
    <w:rsid w:val="06F5344A"/>
    <w:rsid w:val="07410962"/>
    <w:rsid w:val="093E2A38"/>
    <w:rsid w:val="0B3F14E0"/>
    <w:rsid w:val="0CFA5CD7"/>
    <w:rsid w:val="0F0D36FD"/>
    <w:rsid w:val="0FA4224E"/>
    <w:rsid w:val="16243949"/>
    <w:rsid w:val="18C878B3"/>
    <w:rsid w:val="19AC44AC"/>
    <w:rsid w:val="1DFD1C32"/>
    <w:rsid w:val="211712DE"/>
    <w:rsid w:val="22FB2867"/>
    <w:rsid w:val="23454AB8"/>
    <w:rsid w:val="237F66DF"/>
    <w:rsid w:val="246E2B9B"/>
    <w:rsid w:val="248B0218"/>
    <w:rsid w:val="26B7449F"/>
    <w:rsid w:val="27892FE0"/>
    <w:rsid w:val="2BF43D35"/>
    <w:rsid w:val="2EBB1CE1"/>
    <w:rsid w:val="2ED50A01"/>
    <w:rsid w:val="3086432B"/>
    <w:rsid w:val="30FA6E42"/>
    <w:rsid w:val="31C12A2E"/>
    <w:rsid w:val="35951B6D"/>
    <w:rsid w:val="3A422AA2"/>
    <w:rsid w:val="3C103F97"/>
    <w:rsid w:val="3C414940"/>
    <w:rsid w:val="3D81212D"/>
    <w:rsid w:val="3EBD28FC"/>
    <w:rsid w:val="3EF23B6C"/>
    <w:rsid w:val="40C724E3"/>
    <w:rsid w:val="4257287C"/>
    <w:rsid w:val="42E00A4C"/>
    <w:rsid w:val="47F6293F"/>
    <w:rsid w:val="4CA77501"/>
    <w:rsid w:val="530A434B"/>
    <w:rsid w:val="572C35BD"/>
    <w:rsid w:val="586D5544"/>
    <w:rsid w:val="59CA2489"/>
    <w:rsid w:val="5A85131D"/>
    <w:rsid w:val="5B56564E"/>
    <w:rsid w:val="5D4847C8"/>
    <w:rsid w:val="5E4B6A02"/>
    <w:rsid w:val="5E9F6260"/>
    <w:rsid w:val="64CC2606"/>
    <w:rsid w:val="65FA6807"/>
    <w:rsid w:val="6C637A61"/>
    <w:rsid w:val="6F376285"/>
    <w:rsid w:val="76165DD7"/>
    <w:rsid w:val="794B1B90"/>
    <w:rsid w:val="7A910122"/>
    <w:rsid w:val="7B777F9E"/>
    <w:rsid w:val="7CC21255"/>
    <w:rsid w:val="7EBA0D62"/>
    <w:rsid w:val="7F4F4D6C"/>
    <w:rsid w:val="7FA15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11"/>
    <w:basedOn w:val="7"/>
    <w:uiPriority w:val="0"/>
    <w:rPr>
      <w:rFonts w:ascii="宋体" w:hAnsi="宋体" w:eastAsia="宋体" w:cs="宋体"/>
      <w:b/>
      <w:bCs/>
      <w:color w:val="F0D0C0"/>
      <w:sz w:val="24"/>
      <w:szCs w:val="24"/>
      <w:u w:val="none"/>
    </w:rPr>
  </w:style>
  <w:style w:type="character" w:customStyle="1" w:styleId="9">
    <w:name w:val="font21"/>
    <w:basedOn w:val="7"/>
    <w:uiPriority w:val="0"/>
    <w:rPr>
      <w:rFonts w:ascii="宋体" w:hAnsi="宋体" w:eastAsia="宋体" w:cs="宋体"/>
      <w:b/>
      <w:bCs/>
      <w:color w:val="FFFFFF"/>
      <w:sz w:val="22"/>
      <w:szCs w:val="22"/>
      <w:u w:val="none"/>
    </w:rPr>
  </w:style>
  <w:style w:type="character" w:customStyle="1" w:styleId="10">
    <w:name w:val="font41"/>
    <w:basedOn w:val="7"/>
    <w:uiPriority w:val="0"/>
    <w:rPr>
      <w:rFonts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477</Words>
  <Characters>492</Characters>
  <Lines>0</Lines>
  <Paragraphs>0</Paragraphs>
  <TotalTime>23</TotalTime>
  <ScaleCrop>false</ScaleCrop>
  <LinksUpToDate>false</LinksUpToDate>
  <CharactersWithSpaces>492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还好丫</cp:lastModifiedBy>
  <dcterms:modified xsi:type="dcterms:W3CDTF">2025-11-10T08:59:24Z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4A72677D8C7F430E8CAAC6870252795E_13</vt:lpwstr>
  </property>
  <property fmtid="{D5CDD505-2E9C-101B-9397-08002B2CF9AE}" pid="4" name="KSOTemplateDocerSaveRecord">
    <vt:lpwstr>eyJoZGlkIjoiZWM0MDAxYzgyNWE5YzMwMWE0ZDc0YTU2OTRiNTg0MmYiLCJ1c2VySWQiOiI5MTYyMjcwMzEifQ==</vt:lpwstr>
  </property>
</Properties>
</file>