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07963">
      <w:pPr>
        <w:jc w:val="center"/>
        <w:rPr>
          <w:rFonts w:hint="default"/>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十四</w:t>
      </w:r>
      <w:r>
        <w:rPr>
          <w:rFonts w:hint="eastAsia" w:asciiTheme="minorHAnsi" w:eastAsiaTheme="minorEastAsia"/>
          <w:sz w:val="36"/>
          <w:szCs w:val="36"/>
          <w:lang w:val="en-US" w:eastAsia="zh-CN"/>
        </w:rPr>
        <w:t>）</w:t>
      </w:r>
      <w:r>
        <w:rPr>
          <w:rFonts w:hint="eastAsia"/>
          <w:sz w:val="36"/>
          <w:szCs w:val="36"/>
          <w:lang w:val="en-US" w:eastAsia="zh-CN"/>
        </w:rPr>
        <w:t>自然保护区与生态安全1.1</w:t>
      </w:r>
    </w:p>
    <w:p w14:paraId="2818B79C">
      <w:pPr>
        <w:pStyle w:val="2"/>
        <w:tabs>
          <w:tab w:val="left" w:pos="4111"/>
        </w:tabs>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1.自然保护区的概念和分类</w:t>
      </w:r>
    </w:p>
    <w:p w14:paraId="0A7FC480">
      <w:pPr>
        <w:pStyle w:val="2"/>
        <w:tabs>
          <w:tab w:val="left" w:pos="4111"/>
        </w:tabs>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①自然保护区的概念：我国的自然保护区是对有</w:t>
      </w:r>
      <w:r>
        <w:rPr>
          <w:rFonts w:hint="eastAsia" w:ascii="宋体" w:hAnsi="宋体" w:eastAsia="宋体" w:cs="宋体"/>
          <w:sz w:val="24"/>
          <w:szCs w:val="24"/>
          <w:u w:val="single"/>
          <w:lang w:val="en-US" w:eastAsia="zh-CN"/>
        </w:rPr>
        <w:t>代表性的</w:t>
      </w:r>
      <w:r>
        <w:rPr>
          <w:rFonts w:hint="eastAsia" w:ascii="宋体" w:hAnsi="宋体" w:eastAsia="宋体" w:cs="宋体"/>
          <w:sz w:val="24"/>
          <w:szCs w:val="24"/>
          <w:lang w:val="en-US" w:eastAsia="zh-CN"/>
        </w:rPr>
        <w:t>自然生态系统、珍稀濒危野生动植物物种的天然集中分布区、有特殊意义的自然遗迹等保护对象所在的</w:t>
      </w:r>
      <w:r>
        <w:rPr>
          <w:rFonts w:hint="eastAsia" w:ascii="宋体" w:hAnsi="宋体" w:eastAsia="宋体" w:cs="宋体"/>
          <w:sz w:val="24"/>
          <w:szCs w:val="24"/>
          <w:u w:val="single"/>
          <w:lang w:val="en-US" w:eastAsia="zh-CN"/>
        </w:rPr>
        <w:t>陆地、陆地水体或者海域</w:t>
      </w:r>
      <w:r>
        <w:rPr>
          <w:rFonts w:hint="eastAsia" w:ascii="宋体" w:hAnsi="宋体" w:eastAsia="宋体" w:cs="宋体"/>
          <w:sz w:val="24"/>
          <w:szCs w:val="24"/>
          <w:lang w:val="en-US" w:eastAsia="zh-CN"/>
        </w:rPr>
        <w:t>，依法划出一定面积予以特殊保护和管理的区域。</w:t>
      </w:r>
    </w:p>
    <w:p w14:paraId="5E4C0042">
      <w:pPr>
        <w:pStyle w:val="2"/>
        <w:tabs>
          <w:tab w:val="left" w:pos="4111"/>
        </w:tabs>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②自然保护区的分类：根据我国《自然保护区类型</w:t>
      </w:r>
      <w:bookmarkStart w:id="0" w:name="_GoBack"/>
      <w:bookmarkEnd w:id="0"/>
      <w:r>
        <w:rPr>
          <w:rFonts w:hint="eastAsia" w:ascii="宋体" w:hAnsi="宋体" w:eastAsia="宋体" w:cs="宋体"/>
          <w:sz w:val="24"/>
          <w:szCs w:val="24"/>
          <w:lang w:val="en-US" w:eastAsia="zh-CN"/>
        </w:rPr>
        <w:t>与级别划分原则》,自然保护区分为3个类别9个类型。</w:t>
      </w:r>
    </w:p>
    <w:tbl>
      <w:tblPr>
        <w:tblStyle w:val="5"/>
        <w:tblpPr w:leftFromText="180" w:rightFromText="180" w:vertAnchor="text" w:horzAnchor="page" w:tblpX="1901" w:tblpY="174"/>
        <w:tblOverlap w:val="never"/>
        <w:tblW w:w="4998" w:type="pct"/>
        <w:tblInd w:w="0" w:type="dxa"/>
        <w:tblLayout w:type="autofit"/>
        <w:tblCellMar>
          <w:top w:w="0" w:type="dxa"/>
          <w:left w:w="0" w:type="dxa"/>
          <w:bottom w:w="0" w:type="dxa"/>
          <w:right w:w="0" w:type="dxa"/>
        </w:tblCellMar>
      </w:tblPr>
      <w:tblGrid>
        <w:gridCol w:w="1307"/>
        <w:gridCol w:w="3111"/>
        <w:gridCol w:w="4101"/>
      </w:tblGrid>
      <w:tr w14:paraId="57656A0E">
        <w:tblPrEx>
          <w:tblCellMar>
            <w:top w:w="0" w:type="dxa"/>
            <w:left w:w="0" w:type="dxa"/>
            <w:bottom w:w="0" w:type="dxa"/>
            <w:right w:w="0" w:type="dxa"/>
          </w:tblCellMar>
        </w:tblPrEx>
        <w:tc>
          <w:tcPr>
            <w:tcW w:w="767"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220245D">
            <w:pPr>
              <w:jc w:val="center"/>
              <w:rPr>
                <w:rFonts w:hint="eastAsia" w:ascii="黑体" w:hAnsi="黑体" w:eastAsia="黑体" w:cs="黑体"/>
                <w:b/>
                <w:sz w:val="24"/>
                <w:szCs w:val="32"/>
              </w:rPr>
            </w:pPr>
            <w:r>
              <w:rPr>
                <w:rFonts w:hint="eastAsia" w:ascii="黑体" w:hAnsi="黑体" w:eastAsia="黑体" w:cs="黑体"/>
                <w:b/>
                <w:sz w:val="24"/>
                <w:szCs w:val="32"/>
              </w:rPr>
              <w:t>类别</w:t>
            </w:r>
          </w:p>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A69519E">
            <w:pPr>
              <w:jc w:val="center"/>
              <w:rPr>
                <w:rFonts w:hint="eastAsia" w:ascii="黑体" w:hAnsi="黑体" w:eastAsia="黑体" w:cs="黑体"/>
                <w:b/>
                <w:sz w:val="24"/>
                <w:szCs w:val="32"/>
              </w:rPr>
            </w:pPr>
            <w:r>
              <w:rPr>
                <w:rFonts w:hint="eastAsia" w:ascii="黑体" w:hAnsi="黑体" w:eastAsia="黑体" w:cs="黑体"/>
                <w:b/>
                <w:sz w:val="24"/>
                <w:szCs w:val="32"/>
              </w:rPr>
              <w:t>类型</w:t>
            </w:r>
          </w:p>
        </w:tc>
        <w:tc>
          <w:tcPr>
            <w:tcW w:w="2406"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ACEDD65">
            <w:pPr>
              <w:jc w:val="center"/>
              <w:rPr>
                <w:rFonts w:hint="eastAsia" w:ascii="黑体" w:hAnsi="黑体" w:eastAsia="黑体" w:cs="黑体"/>
                <w:b/>
                <w:sz w:val="24"/>
                <w:szCs w:val="32"/>
                <w:lang w:val="en-US" w:eastAsia="zh-CN"/>
              </w:rPr>
            </w:pPr>
            <w:r>
              <w:rPr>
                <w:rFonts w:hint="eastAsia" w:ascii="黑体" w:hAnsi="黑体" w:eastAsia="黑体" w:cs="黑体"/>
                <w:b/>
                <w:sz w:val="24"/>
                <w:szCs w:val="32"/>
                <w:lang w:val="en-US" w:eastAsia="zh-CN"/>
              </w:rPr>
              <w:t>描述</w:t>
            </w:r>
          </w:p>
        </w:tc>
      </w:tr>
      <w:tr w14:paraId="5CECB7D1">
        <w:tblPrEx>
          <w:tblCellMar>
            <w:top w:w="0" w:type="dxa"/>
            <w:left w:w="0" w:type="dxa"/>
            <w:bottom w:w="0" w:type="dxa"/>
            <w:right w:w="0" w:type="dxa"/>
          </w:tblCellMar>
        </w:tblPrEx>
        <w:tc>
          <w:tcPr>
            <w:tcW w:w="767" w:type="pct"/>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F3AE4D3">
            <w:r>
              <w:t>自然生态系统类</w:t>
            </w:r>
          </w:p>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8318DAF">
            <w:r>
              <w:t>森林生态系统类型</w:t>
            </w:r>
          </w:p>
        </w:tc>
        <w:tc>
          <w:tcPr>
            <w:tcW w:w="2406" w:type="pct"/>
            <w:vMerge w:val="restart"/>
            <w:tcBorders>
              <w:top w:val="single" w:color="000000" w:sz="4" w:space="0"/>
              <w:left w:val="single" w:color="000000" w:sz="4" w:space="0"/>
              <w:right w:val="single" w:color="000000" w:sz="4" w:space="0"/>
            </w:tcBorders>
            <w:tcMar>
              <w:left w:w="108" w:type="dxa"/>
              <w:right w:w="108" w:type="dxa"/>
            </w:tcMar>
            <w:vAlign w:val="center"/>
          </w:tcPr>
          <w:p w14:paraId="32311CDF">
            <w:pPr>
              <w:rPr>
                <w:rFonts w:hint="eastAsia"/>
              </w:rPr>
            </w:pPr>
            <w:r>
              <w:rPr>
                <w:rFonts w:hint="eastAsia"/>
              </w:rPr>
              <w:t>将具有一定代表性、典型性和完整性的生物群落和非生物环境共同组成的生态系统作为主要保护对象的一类自然保护区</w:t>
            </w:r>
          </w:p>
          <w:p w14:paraId="015E9C38"/>
        </w:tc>
      </w:tr>
      <w:tr w14:paraId="4D86A024">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9062B2E"/>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4D23F90D">
            <w:r>
              <w:rPr>
                <w:u w:val="single"/>
              </w:rPr>
              <w:t>草原与草甸</w:t>
            </w:r>
            <w:r>
              <w:t>生态系统类型</w:t>
            </w:r>
          </w:p>
        </w:tc>
        <w:tc>
          <w:tcPr>
            <w:tcW w:w="2406" w:type="pct"/>
            <w:vMerge w:val="continue"/>
            <w:tcBorders>
              <w:left w:val="single" w:color="000000" w:sz="4" w:space="0"/>
              <w:right w:val="single" w:color="000000" w:sz="4" w:space="0"/>
            </w:tcBorders>
            <w:tcMar>
              <w:left w:w="108" w:type="dxa"/>
              <w:right w:w="108" w:type="dxa"/>
            </w:tcMar>
            <w:vAlign w:val="center"/>
          </w:tcPr>
          <w:p w14:paraId="1BEC174F"/>
        </w:tc>
      </w:tr>
      <w:tr w14:paraId="722F50D7">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560CAF1"/>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032823C">
            <w:r>
              <w:t>荒漠生态系统类型</w:t>
            </w:r>
          </w:p>
        </w:tc>
        <w:tc>
          <w:tcPr>
            <w:tcW w:w="2406" w:type="pct"/>
            <w:vMerge w:val="continue"/>
            <w:tcBorders>
              <w:left w:val="single" w:color="000000" w:sz="4" w:space="0"/>
              <w:right w:val="single" w:color="000000" w:sz="4" w:space="0"/>
            </w:tcBorders>
            <w:tcMar>
              <w:left w:w="108" w:type="dxa"/>
              <w:right w:w="108" w:type="dxa"/>
            </w:tcMar>
            <w:vAlign w:val="center"/>
          </w:tcPr>
          <w:p w14:paraId="3C37691B"/>
        </w:tc>
      </w:tr>
      <w:tr w14:paraId="1A4C79C1">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1C612B34"/>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3A93CEE">
            <w:r>
              <w:t>内陆湿地和水域生态系统类型</w:t>
            </w:r>
          </w:p>
        </w:tc>
        <w:tc>
          <w:tcPr>
            <w:tcW w:w="2406" w:type="pct"/>
            <w:vMerge w:val="continue"/>
            <w:tcBorders>
              <w:left w:val="single" w:color="000000" w:sz="4" w:space="0"/>
              <w:right w:val="single" w:color="000000" w:sz="4" w:space="0"/>
            </w:tcBorders>
            <w:tcMar>
              <w:left w:w="108" w:type="dxa"/>
              <w:right w:w="108" w:type="dxa"/>
            </w:tcMar>
            <w:vAlign w:val="center"/>
          </w:tcPr>
          <w:p w14:paraId="116EAB76"/>
        </w:tc>
      </w:tr>
      <w:tr w14:paraId="158451FD">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1C33B52"/>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5649334">
            <w:r>
              <w:t>海洋和海岸生态系统类型</w:t>
            </w:r>
          </w:p>
        </w:tc>
        <w:tc>
          <w:tcPr>
            <w:tcW w:w="2406" w:type="pct"/>
            <w:vMerge w:val="continue"/>
            <w:tcBorders>
              <w:left w:val="single" w:color="000000" w:sz="4" w:space="0"/>
              <w:bottom w:val="single" w:color="000000" w:sz="4" w:space="0"/>
              <w:right w:val="single" w:color="000000" w:sz="4" w:space="0"/>
            </w:tcBorders>
            <w:tcMar>
              <w:left w:w="108" w:type="dxa"/>
              <w:right w:w="108" w:type="dxa"/>
            </w:tcMar>
            <w:vAlign w:val="center"/>
          </w:tcPr>
          <w:p w14:paraId="351F77B9"/>
        </w:tc>
      </w:tr>
      <w:tr w14:paraId="52CC3346">
        <w:tblPrEx>
          <w:tblCellMar>
            <w:top w:w="0" w:type="dxa"/>
            <w:left w:w="0" w:type="dxa"/>
            <w:bottom w:w="0" w:type="dxa"/>
            <w:right w:w="0" w:type="dxa"/>
          </w:tblCellMar>
        </w:tblPrEx>
        <w:trPr>
          <w:trHeight w:val="503" w:hRule="atLeast"/>
        </w:trPr>
        <w:tc>
          <w:tcPr>
            <w:tcW w:w="767" w:type="pct"/>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13DF10B1">
            <w:r>
              <w:t>野生生物类</w:t>
            </w:r>
          </w:p>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7314BA4">
            <w:r>
              <w:t>野生动物类型</w:t>
            </w:r>
          </w:p>
        </w:tc>
        <w:tc>
          <w:tcPr>
            <w:tcW w:w="2406" w:type="pct"/>
            <w:vMerge w:val="restart"/>
            <w:tcBorders>
              <w:top w:val="single" w:color="000000" w:sz="4" w:space="0"/>
              <w:left w:val="single" w:color="000000" w:sz="4" w:space="0"/>
              <w:right w:val="single" w:color="000000" w:sz="4" w:space="0"/>
            </w:tcBorders>
            <w:tcMar>
              <w:left w:w="108" w:type="dxa"/>
              <w:right w:w="108" w:type="dxa"/>
            </w:tcMar>
            <w:vAlign w:val="center"/>
          </w:tcPr>
          <w:p w14:paraId="42706918">
            <w:r>
              <w:rPr>
                <w:rFonts w:hint="eastAsia"/>
              </w:rPr>
              <w:t>野生生物类自然保护区是以野生生物物种，尤其是珍稀濒危物种种群及其自然生境为主要保护对象的一类自然保护区</w:t>
            </w:r>
          </w:p>
        </w:tc>
      </w:tr>
      <w:tr w14:paraId="524B2FE5">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5445A06"/>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F1FBBBD">
            <w:r>
              <w:t>野生植物类型</w:t>
            </w:r>
          </w:p>
        </w:tc>
        <w:tc>
          <w:tcPr>
            <w:tcW w:w="2406" w:type="pct"/>
            <w:vMerge w:val="continue"/>
            <w:tcBorders>
              <w:left w:val="single" w:color="000000" w:sz="4" w:space="0"/>
              <w:bottom w:val="single" w:color="000000" w:sz="4" w:space="0"/>
              <w:right w:val="single" w:color="000000" w:sz="4" w:space="0"/>
            </w:tcBorders>
            <w:tcMar>
              <w:left w:w="108" w:type="dxa"/>
              <w:right w:w="108" w:type="dxa"/>
            </w:tcMar>
            <w:vAlign w:val="center"/>
          </w:tcPr>
          <w:p w14:paraId="590C0D1F"/>
        </w:tc>
      </w:tr>
      <w:tr w14:paraId="44818DEB">
        <w:tblPrEx>
          <w:tblCellMar>
            <w:top w:w="0" w:type="dxa"/>
            <w:left w:w="0" w:type="dxa"/>
            <w:bottom w:w="0" w:type="dxa"/>
            <w:right w:w="0" w:type="dxa"/>
          </w:tblCellMar>
        </w:tblPrEx>
        <w:trPr>
          <w:trHeight w:val="422" w:hRule="atLeast"/>
        </w:trPr>
        <w:tc>
          <w:tcPr>
            <w:tcW w:w="767" w:type="pct"/>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1F2025B7">
            <w:r>
              <w:t>自然遗迹类</w:t>
            </w:r>
          </w:p>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934D7C1">
            <w:r>
              <w:rPr>
                <w:u w:val="single"/>
              </w:rPr>
              <w:t>地质遗迹</w:t>
            </w:r>
            <w:r>
              <w:t>类型</w:t>
            </w:r>
          </w:p>
        </w:tc>
        <w:tc>
          <w:tcPr>
            <w:tcW w:w="2406" w:type="pct"/>
            <w:vMerge w:val="restart"/>
            <w:tcBorders>
              <w:top w:val="single" w:color="000000" w:sz="4" w:space="0"/>
              <w:left w:val="single" w:color="000000" w:sz="4" w:space="0"/>
              <w:right w:val="single" w:color="000000" w:sz="4" w:space="0"/>
            </w:tcBorders>
            <w:tcMar>
              <w:left w:w="108" w:type="dxa"/>
              <w:right w:w="108" w:type="dxa"/>
            </w:tcMar>
            <w:vAlign w:val="center"/>
          </w:tcPr>
          <w:p w14:paraId="4FB1F826">
            <w:r>
              <w:rPr>
                <w:rFonts w:hint="eastAsia"/>
              </w:rPr>
              <w:t>自然遗迹类自然保护区是以特殊意义的地质遗迹和古生物遗迹等为主要保护对象的一类自然保护区</w:t>
            </w:r>
          </w:p>
        </w:tc>
      </w:tr>
      <w:tr w14:paraId="39945B85">
        <w:tblPrEx>
          <w:tblCellMar>
            <w:top w:w="0" w:type="dxa"/>
            <w:left w:w="0" w:type="dxa"/>
            <w:bottom w:w="0" w:type="dxa"/>
            <w:right w:w="0" w:type="dxa"/>
          </w:tblCellMar>
        </w:tblPrEx>
        <w:tc>
          <w:tcPr>
            <w:tcW w:w="767"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674A244"/>
        </w:tc>
        <w:tc>
          <w:tcPr>
            <w:tcW w:w="1825"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DA91557">
            <w:r>
              <w:t>古生物遗迹类型</w:t>
            </w:r>
          </w:p>
        </w:tc>
        <w:tc>
          <w:tcPr>
            <w:tcW w:w="2406" w:type="pct"/>
            <w:vMerge w:val="continue"/>
            <w:tcBorders>
              <w:left w:val="single" w:color="000000" w:sz="4" w:space="0"/>
              <w:bottom w:val="single" w:color="000000" w:sz="4" w:space="0"/>
              <w:right w:val="single" w:color="000000" w:sz="4" w:space="0"/>
            </w:tcBorders>
            <w:tcMar>
              <w:left w:w="108" w:type="dxa"/>
              <w:right w:w="108" w:type="dxa"/>
            </w:tcMar>
            <w:vAlign w:val="center"/>
          </w:tcPr>
          <w:p w14:paraId="5DFF6B88"/>
        </w:tc>
      </w:tr>
    </w:tbl>
    <w:p w14:paraId="2B2EE93C">
      <w:pPr>
        <w:pStyle w:val="2"/>
        <w:tabs>
          <w:tab w:val="left" w:pos="4111"/>
        </w:tabs>
        <w:spacing w:line="240" w:lineRule="auto"/>
        <w:rPr>
          <w:rFonts w:hint="eastAsia" w:ascii="宋体" w:hAnsi="宋体" w:eastAsia="宋体" w:cs="宋体"/>
          <w:sz w:val="24"/>
          <w:szCs w:val="24"/>
          <w:lang w:val="en-US" w:eastAsia="zh-CN"/>
        </w:rPr>
      </w:pPr>
    </w:p>
    <w:p w14:paraId="1D16E084">
      <w:pPr>
        <w:pStyle w:val="2"/>
        <w:tabs>
          <w:tab w:val="left" w:pos="4111"/>
        </w:tabs>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2.我国的自然保护地</w:t>
      </w:r>
    </w:p>
    <w:p w14:paraId="052278FF">
      <w:pPr>
        <w:pStyle w:val="2"/>
        <w:tabs>
          <w:tab w:val="left" w:pos="4111"/>
        </w:tabs>
        <w:spacing w:line="24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自然保护地泛指各种类型受保护的地区或地域。我国逐步形成以</w:t>
      </w:r>
      <w:r>
        <w:rPr>
          <w:rFonts w:hint="eastAsia" w:ascii="宋体" w:hAnsi="宋体" w:eastAsia="宋体" w:cs="宋体"/>
          <w:sz w:val="24"/>
          <w:szCs w:val="24"/>
          <w:u w:val="single"/>
          <w:lang w:val="en-US" w:eastAsia="zh-CN"/>
        </w:rPr>
        <w:t>国家公园</w:t>
      </w:r>
      <w:r>
        <w:rPr>
          <w:rFonts w:hint="eastAsia" w:ascii="宋体" w:hAnsi="宋体" w:eastAsia="宋体" w:cs="宋体"/>
          <w:sz w:val="24"/>
          <w:szCs w:val="24"/>
          <w:lang w:val="en-US" w:eastAsia="zh-CN"/>
        </w:rPr>
        <w:t>为主体、</w:t>
      </w:r>
      <w:r>
        <w:rPr>
          <w:rFonts w:hint="eastAsia" w:ascii="宋体" w:hAnsi="宋体" w:eastAsia="宋体" w:cs="宋体"/>
          <w:sz w:val="24"/>
          <w:szCs w:val="24"/>
          <w:u w:val="single"/>
          <w:lang w:val="en-US" w:eastAsia="zh-CN"/>
        </w:rPr>
        <w:t>自然保护区</w:t>
      </w:r>
      <w:r>
        <w:rPr>
          <w:rFonts w:hint="eastAsia" w:ascii="宋体" w:hAnsi="宋体" w:eastAsia="宋体" w:cs="宋体"/>
          <w:sz w:val="24"/>
          <w:szCs w:val="24"/>
          <w:lang w:val="en-US" w:eastAsia="zh-CN"/>
        </w:rPr>
        <w:t>为基础、各类</w:t>
      </w:r>
      <w:r>
        <w:rPr>
          <w:rFonts w:hint="eastAsia" w:ascii="宋体" w:hAnsi="宋体" w:eastAsia="宋体" w:cs="宋体"/>
          <w:sz w:val="24"/>
          <w:szCs w:val="24"/>
          <w:u w:val="single"/>
          <w:lang w:val="en-US" w:eastAsia="zh-CN"/>
        </w:rPr>
        <w:t>自然公园</w:t>
      </w:r>
      <w:r>
        <w:rPr>
          <w:rFonts w:hint="eastAsia" w:ascii="宋体" w:hAnsi="宋体" w:eastAsia="宋体" w:cs="宋体"/>
          <w:sz w:val="24"/>
          <w:szCs w:val="24"/>
          <w:lang w:val="en-US" w:eastAsia="zh-CN"/>
        </w:rPr>
        <w:t>为补充的自然保护地分类系统。我国自然保护地是由各级政府依法划定或确认，对重要的自然生态系统、自然遗迹、自然景观及其所承载的</w:t>
      </w:r>
      <w:r>
        <w:rPr>
          <w:rFonts w:hint="eastAsia" w:ascii="宋体" w:hAnsi="宋体" w:eastAsia="宋体" w:cs="宋体"/>
          <w:sz w:val="24"/>
          <w:szCs w:val="24"/>
          <w:u w:val="single"/>
          <w:lang w:val="en-US" w:eastAsia="zh-CN"/>
        </w:rPr>
        <w:t>自然资源、生态功能和文化价值</w:t>
      </w:r>
      <w:r>
        <w:rPr>
          <w:rFonts w:hint="eastAsia" w:ascii="宋体" w:hAnsi="宋体" w:eastAsia="宋体" w:cs="宋体"/>
          <w:sz w:val="24"/>
          <w:szCs w:val="24"/>
          <w:lang w:val="en-US" w:eastAsia="zh-CN"/>
        </w:rPr>
        <w:t>实施长期保护的陆域或海域。</w:t>
      </w:r>
    </w:p>
    <w:p w14:paraId="1714D986">
      <w:pPr>
        <w:pStyle w:val="2"/>
        <w:tabs>
          <w:tab w:val="left" w:pos="4111"/>
        </w:tabs>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我国将自然保护地按生态价值和保护强度由高到低分为三类：①国家公园；②自然保护区；③自然公园。</w:t>
      </w:r>
    </w:p>
    <w:p w14:paraId="7C9703F3">
      <w:pPr>
        <w:pStyle w:val="2"/>
        <w:tabs>
          <w:tab w:val="left" w:pos="4111"/>
        </w:tabs>
        <w:spacing w:line="24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u w:val="none"/>
          <w:lang w:val="en-US" w:eastAsia="zh-CN"/>
        </w:rPr>
        <w:t>国家公园</w:t>
      </w:r>
      <w:r>
        <w:rPr>
          <w:rFonts w:hint="eastAsia" w:ascii="宋体" w:hAnsi="宋体" w:eastAsia="宋体" w:cs="宋体"/>
          <w:sz w:val="24"/>
          <w:szCs w:val="24"/>
          <w:lang w:val="en-US" w:eastAsia="zh-CN"/>
        </w:rPr>
        <w:t>和</w:t>
      </w:r>
      <w:r>
        <w:rPr>
          <w:rFonts w:hint="eastAsia" w:ascii="宋体" w:hAnsi="宋体" w:eastAsia="宋体" w:cs="宋体"/>
          <w:sz w:val="24"/>
          <w:szCs w:val="24"/>
          <w:u w:val="none"/>
          <w:lang w:val="en-US" w:eastAsia="zh-CN"/>
        </w:rPr>
        <w:t>自然保护区</w:t>
      </w:r>
      <w:r>
        <w:rPr>
          <w:rFonts w:hint="eastAsia" w:ascii="宋体" w:hAnsi="宋体" w:eastAsia="宋体" w:cs="宋体"/>
          <w:sz w:val="24"/>
          <w:szCs w:val="24"/>
          <w:lang w:val="en-US" w:eastAsia="zh-CN"/>
        </w:rPr>
        <w:t>实行</w:t>
      </w:r>
      <w:r>
        <w:rPr>
          <w:rFonts w:hint="eastAsia" w:ascii="宋体" w:hAnsi="宋体" w:eastAsia="宋体" w:cs="宋体"/>
          <w:sz w:val="24"/>
          <w:szCs w:val="24"/>
          <w:u w:val="single"/>
          <w:lang w:val="en-US" w:eastAsia="zh-CN"/>
        </w:rPr>
        <w:t>分区管控</w:t>
      </w:r>
      <w:r>
        <w:rPr>
          <w:rFonts w:hint="eastAsia" w:ascii="宋体" w:hAnsi="宋体" w:eastAsia="宋体" w:cs="宋体"/>
          <w:sz w:val="24"/>
          <w:szCs w:val="24"/>
          <w:lang w:val="en-US" w:eastAsia="zh-CN"/>
        </w:rPr>
        <w:t>，原则上</w:t>
      </w:r>
      <w:r>
        <w:rPr>
          <w:rFonts w:hint="eastAsia" w:ascii="宋体" w:hAnsi="宋体" w:eastAsia="宋体" w:cs="宋体"/>
          <w:sz w:val="24"/>
          <w:szCs w:val="24"/>
          <w:u w:val="single"/>
          <w:lang w:val="en-US" w:eastAsia="zh-CN"/>
        </w:rPr>
        <w:t>核心保护区</w:t>
      </w:r>
      <w:r>
        <w:rPr>
          <w:rFonts w:hint="eastAsia" w:ascii="宋体" w:hAnsi="宋体" w:eastAsia="宋体" w:cs="宋体"/>
          <w:sz w:val="24"/>
          <w:szCs w:val="24"/>
          <w:lang w:val="en-US" w:eastAsia="zh-CN"/>
        </w:rPr>
        <w:t>内禁止人为活动，一般控制区内</w:t>
      </w:r>
      <w:r>
        <w:rPr>
          <w:rFonts w:hint="eastAsia" w:ascii="宋体" w:hAnsi="宋体" w:eastAsia="宋体" w:cs="宋体"/>
          <w:sz w:val="24"/>
          <w:szCs w:val="24"/>
          <w:u w:val="single"/>
          <w:lang w:val="en-US" w:eastAsia="zh-CN"/>
        </w:rPr>
        <w:t>限制人为活动</w:t>
      </w:r>
      <w:r>
        <w:rPr>
          <w:rFonts w:hint="eastAsia" w:ascii="宋体" w:hAnsi="宋体" w:eastAsia="宋体" w:cs="宋体"/>
          <w:sz w:val="24"/>
          <w:szCs w:val="24"/>
          <w:lang w:val="en-US" w:eastAsia="zh-CN"/>
        </w:rPr>
        <w:t>。自然公园原则上按一般控制区管理，限制人为活动。结合历史遗留问题处理，分类分区制定管理规范。</w:t>
      </w:r>
    </w:p>
    <w:p w14:paraId="187E6BF0">
      <w:pPr>
        <w:pStyle w:val="2"/>
        <w:tabs>
          <w:tab w:val="left" w:pos="4111"/>
        </w:tabs>
        <w:spacing w:line="240" w:lineRule="auto"/>
        <w:rPr>
          <w:rFonts w:hint="eastAsia" w:ascii="宋体" w:hAnsi="宋体" w:eastAsia="宋体" w:cs="宋体"/>
          <w:sz w:val="24"/>
          <w:szCs w:val="24"/>
          <w:lang w:val="en-US" w:eastAsia="zh-CN"/>
        </w:rPr>
      </w:pPr>
    </w:p>
    <w:p w14:paraId="106A2934">
      <w:pPr>
        <w:pStyle w:val="2"/>
        <w:tabs>
          <w:tab w:val="left" w:pos="4111"/>
        </w:tabs>
        <w:spacing w:line="24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2015年，我国启动国家公园体制试点。2021年，我国正式设立第一批国家公园。目前，全国共有5个国家公园，涉及10个省份。到2025年，我国进一步健全国家公园体制，完成自然保护地整合归并优化，初步建成以国家公园为主体的</w:t>
      </w:r>
      <w:r>
        <w:rPr>
          <w:rFonts w:hint="eastAsia" w:ascii="宋体" w:hAnsi="宋体" w:eastAsia="宋体" w:cs="宋体"/>
          <w:sz w:val="24"/>
          <w:szCs w:val="24"/>
          <w:u w:val="single"/>
          <w:lang w:val="en-US" w:eastAsia="zh-CN"/>
        </w:rPr>
        <w:t>自然保护地体系</w:t>
      </w:r>
      <w:r>
        <w:rPr>
          <w:rFonts w:hint="eastAsia" w:ascii="宋体" w:hAnsi="宋体" w:eastAsia="宋体" w:cs="宋体"/>
          <w:sz w:val="24"/>
          <w:szCs w:val="24"/>
          <w:lang w:val="en-US" w:eastAsia="zh-CN"/>
        </w:rPr>
        <w:t>。到2035年，我国将全面建成中国特色自然保护地体系。自然保护地占陆域国土面积18%以上。</w:t>
      </w:r>
    </w:p>
    <w:p w14:paraId="46D00593">
      <w:pPr>
        <w:pStyle w:val="2"/>
        <w:tabs>
          <w:tab w:val="left" w:pos="4111"/>
        </w:tabs>
        <w:spacing w:line="240" w:lineRule="auto"/>
        <w:rPr>
          <w:rFonts w:hint="eastAsia" w:ascii="宋体" w:hAnsi="宋体" w:eastAsia="宋体" w:cs="宋体"/>
          <w:sz w:val="24"/>
          <w:szCs w:val="24"/>
          <w:lang w:val="en-US" w:eastAsia="zh-CN"/>
        </w:rPr>
      </w:pPr>
    </w:p>
    <w:p w14:paraId="4494E282">
      <w:pPr>
        <w:pStyle w:val="2"/>
        <w:tabs>
          <w:tab w:val="left" w:pos="4111"/>
        </w:tabs>
        <w:spacing w:line="360" w:lineRule="auto"/>
        <w:rPr>
          <w:rFonts w:hint="default"/>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35F4E48"/>
    <w:rsid w:val="03F40839"/>
    <w:rsid w:val="057F17ED"/>
    <w:rsid w:val="06F5344A"/>
    <w:rsid w:val="07410962"/>
    <w:rsid w:val="093E2A38"/>
    <w:rsid w:val="0B3F14E0"/>
    <w:rsid w:val="0B914186"/>
    <w:rsid w:val="0CFA5CD7"/>
    <w:rsid w:val="0F0D36FD"/>
    <w:rsid w:val="0FA4224E"/>
    <w:rsid w:val="16243949"/>
    <w:rsid w:val="18C878B3"/>
    <w:rsid w:val="19AC44AC"/>
    <w:rsid w:val="1BEF716B"/>
    <w:rsid w:val="1DFD1C32"/>
    <w:rsid w:val="211712DE"/>
    <w:rsid w:val="22FB2867"/>
    <w:rsid w:val="23454AB8"/>
    <w:rsid w:val="237F66DF"/>
    <w:rsid w:val="246E2B9B"/>
    <w:rsid w:val="248B0218"/>
    <w:rsid w:val="26B7449F"/>
    <w:rsid w:val="27892FE0"/>
    <w:rsid w:val="2BF43D35"/>
    <w:rsid w:val="2EBB1CE1"/>
    <w:rsid w:val="2ED50A01"/>
    <w:rsid w:val="3086432B"/>
    <w:rsid w:val="30FA6E42"/>
    <w:rsid w:val="31C12A2E"/>
    <w:rsid w:val="35951B6D"/>
    <w:rsid w:val="3A422AA2"/>
    <w:rsid w:val="3C103F97"/>
    <w:rsid w:val="3C414940"/>
    <w:rsid w:val="3D81212D"/>
    <w:rsid w:val="3EBD28FC"/>
    <w:rsid w:val="3EF23B6C"/>
    <w:rsid w:val="40C724E3"/>
    <w:rsid w:val="4257287C"/>
    <w:rsid w:val="42E00A4C"/>
    <w:rsid w:val="47F6293F"/>
    <w:rsid w:val="4CA77501"/>
    <w:rsid w:val="530A434B"/>
    <w:rsid w:val="572C35BD"/>
    <w:rsid w:val="586D5544"/>
    <w:rsid w:val="59CA2489"/>
    <w:rsid w:val="5A85131D"/>
    <w:rsid w:val="5B56564E"/>
    <w:rsid w:val="5D4847C8"/>
    <w:rsid w:val="5E4B6A02"/>
    <w:rsid w:val="5E9268B6"/>
    <w:rsid w:val="5E9F6260"/>
    <w:rsid w:val="5EE02668"/>
    <w:rsid w:val="64CC2606"/>
    <w:rsid w:val="65FA6807"/>
    <w:rsid w:val="6C637A61"/>
    <w:rsid w:val="6F376285"/>
    <w:rsid w:val="76165DD7"/>
    <w:rsid w:val="794B1B90"/>
    <w:rsid w:val="7A910122"/>
    <w:rsid w:val="7B777F9E"/>
    <w:rsid w:val="7CC21255"/>
    <w:rsid w:val="7EBA0D62"/>
    <w:rsid w:val="7F4F4D6C"/>
    <w:rsid w:val="7FA15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basedOn w:val="7"/>
    <w:uiPriority w:val="0"/>
    <w:rPr>
      <w:rFonts w:ascii="宋体" w:hAnsi="宋体" w:eastAsia="宋体" w:cs="宋体"/>
      <w:b/>
      <w:bCs/>
      <w:color w:val="F0D0C0"/>
      <w:sz w:val="24"/>
      <w:szCs w:val="24"/>
      <w:u w:val="none"/>
    </w:rPr>
  </w:style>
  <w:style w:type="character" w:customStyle="1" w:styleId="9">
    <w:name w:val="font21"/>
    <w:basedOn w:val="7"/>
    <w:uiPriority w:val="0"/>
    <w:rPr>
      <w:rFonts w:ascii="宋体" w:hAnsi="宋体" w:eastAsia="宋体" w:cs="宋体"/>
      <w:b/>
      <w:bCs/>
      <w:color w:val="FFFFFF"/>
      <w:sz w:val="22"/>
      <w:szCs w:val="22"/>
      <w:u w:val="none"/>
    </w:rPr>
  </w:style>
  <w:style w:type="character" w:customStyle="1" w:styleId="10">
    <w:name w:val="font41"/>
    <w:basedOn w:val="7"/>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858</Words>
  <Characters>877</Characters>
  <Lines>0</Lines>
  <Paragraphs>0</Paragraphs>
  <TotalTime>22</TotalTime>
  <ScaleCrop>false</ScaleCrop>
  <LinksUpToDate>false</LinksUpToDate>
  <CharactersWithSpaces>877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2025-11-13T10:26:46Z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4ED3620D4D7448B19B427189FCCD2C4E_13</vt:lpwstr>
  </property>
  <property fmtid="{D5CDD505-2E9C-101B-9397-08002B2CF9AE}" pid="4" name="KSOTemplateDocerSaveRecord">
    <vt:lpwstr>eyJoZGlkIjoiZWM0MDAxYzgyNWE5YzMwMWE0ZDc0YTU2OTRiNTg0MmYiLCJ1c2VySWQiOiI5MTYyMjcwMzEifQ==</vt:lpwstr>
  </property>
</Properties>
</file>