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6D482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地理预习卡（三）内力作用与外力作用</w:t>
      </w:r>
    </w:p>
    <w:p w14:paraId="2554CD7E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Times New Roman" w:hAnsi="Times New Roman" w:cs="Times New Roman"/>
          <w:sz w:val="24"/>
          <w:lang w:val="en-US" w:eastAsia="zh-CN"/>
        </w:rPr>
        <w:t>内力作用能量来源：</w:t>
      </w:r>
      <w:r>
        <w:rPr>
          <w:rFonts w:ascii="Times New Roman" w:hAnsi="Times New Roman" w:cs="Times New Roman"/>
          <w:sz w:val="24"/>
        </w:rPr>
        <w:t>来自地球内部的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</w:rPr>
        <w:t>。</w:t>
      </w:r>
    </w:p>
    <w:p w14:paraId="68BF4B72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岩浆活动与变质作用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537"/>
        <w:gridCol w:w="3270"/>
      </w:tblGrid>
      <w:tr w14:paraId="4D3C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C9CD61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表现形式</w:t>
            </w:r>
          </w:p>
        </w:tc>
        <w:tc>
          <w:tcPr>
            <w:tcW w:w="3537" w:type="dxa"/>
            <w:shd w:val="clear" w:color="auto" w:fill="auto"/>
            <w:vAlign w:val="center"/>
          </w:tcPr>
          <w:p w14:paraId="5C5F4D5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岩浆活动</w:t>
            </w:r>
          </w:p>
        </w:tc>
        <w:tc>
          <w:tcPr>
            <w:tcW w:w="3270" w:type="dxa"/>
            <w:shd w:val="clear" w:color="auto" w:fill="auto"/>
            <w:vAlign w:val="center"/>
          </w:tcPr>
          <w:p w14:paraId="55A4DDD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变质作用</w:t>
            </w:r>
          </w:p>
        </w:tc>
      </w:tr>
      <w:tr w14:paraId="0CFE0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712307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概念</w:t>
            </w:r>
          </w:p>
        </w:tc>
        <w:tc>
          <w:tcPr>
            <w:tcW w:w="3537" w:type="dxa"/>
            <w:shd w:val="clear" w:color="auto" w:fill="auto"/>
            <w:vAlign w:val="center"/>
          </w:tcPr>
          <w:p w14:paraId="18A25C22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当岩石圈破裂时，深处岩浆沿破裂带上升，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岩石圈或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地表，这一过程称为岩浆活动</w:t>
            </w:r>
          </w:p>
        </w:tc>
        <w:tc>
          <w:tcPr>
            <w:tcW w:w="3270" w:type="dxa"/>
            <w:shd w:val="clear" w:color="auto" w:fill="auto"/>
            <w:vAlign w:val="center"/>
          </w:tcPr>
          <w:p w14:paraId="18533DF3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岩石受温度、压力等因素的影响，其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发生改变，这一过程称为变质作用</w:t>
            </w:r>
          </w:p>
        </w:tc>
      </w:tr>
      <w:tr w14:paraId="6903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5EA04ED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对地表形态的影响</w:t>
            </w:r>
          </w:p>
        </w:tc>
        <w:tc>
          <w:tcPr>
            <w:tcW w:w="3537" w:type="dxa"/>
            <w:shd w:val="clear" w:color="auto" w:fill="auto"/>
            <w:vAlign w:val="center"/>
          </w:tcPr>
          <w:p w14:paraId="46988334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岩浆只有喷出地表时才可以直接影响地表形态</w:t>
            </w:r>
          </w:p>
        </w:tc>
        <w:tc>
          <w:tcPr>
            <w:tcW w:w="3270" w:type="dxa"/>
            <w:shd w:val="clear" w:color="auto" w:fill="auto"/>
            <w:vAlign w:val="center"/>
          </w:tcPr>
          <w:p w14:paraId="4E28AE2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一般发生在地壳深处，不能直接塑造地表形态</w:t>
            </w:r>
          </w:p>
        </w:tc>
      </w:tr>
    </w:tbl>
    <w:p w14:paraId="0543C237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Times New Roman" w:hAnsi="Times New Roman" w:cs="Times New Roman"/>
          <w:sz w:val="24"/>
          <w:lang w:val="en-US" w:eastAsia="zh-CN"/>
        </w:rPr>
        <w:t>外力作用</w:t>
      </w:r>
      <w:r>
        <w:rPr>
          <w:rFonts w:ascii="Times New Roman" w:hAnsi="Times New Roman" w:cs="Times New Roman"/>
          <w:sz w:val="24"/>
        </w:rPr>
        <w:t>能量来源</w:t>
      </w:r>
      <w:r>
        <w:rPr>
          <w:rFonts w:ascii="Times New Roman" w:hAnsi="Times New Roman" w:eastAsia="黑体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>地球外部，主要是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</w:rPr>
        <w:t>。</w:t>
      </w:r>
    </w:p>
    <w:p w14:paraId="688C3E7D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4.表现形式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5387"/>
        <w:gridCol w:w="1845"/>
      </w:tblGrid>
      <w:tr w14:paraId="12B5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685002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作用方式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91CAD6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具体表现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9B30F4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影响</w:t>
            </w:r>
          </w:p>
        </w:tc>
      </w:tr>
      <w:tr w14:paraId="762F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A58DFD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风化作用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5903102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在温度、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、大气、生物等因素的作用下，地表或接近地表的岩石发生破碎崩解、化学分解和生物分解等。有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风化和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风化两种基本类型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A3079F1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使岩石崩解破碎，产生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</w:p>
        </w:tc>
      </w:tr>
      <w:tr w14:paraId="2144F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2104FA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侵蚀作用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013B1D7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、波浪、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、冰川等外力对地表进行破坏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E20CEA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形成侵蚀</w:t>
            </w:r>
            <w:r>
              <w:rPr>
                <w:rFonts w:hint="eastAsia" w:ascii="Times New Roman" w:hAnsi="Times New Roman" w:cs="Times New Roman"/>
                <w:sz w:val="24"/>
              </w:rPr>
              <w:t>地貌</w:t>
            </w:r>
          </w:p>
        </w:tc>
      </w:tr>
      <w:tr w14:paraId="40647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650F30F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搬运作用</w:t>
            </w:r>
          </w:p>
        </w:tc>
        <w:tc>
          <w:tcPr>
            <w:tcW w:w="7232" w:type="dxa"/>
            <w:gridSpan w:val="2"/>
            <w:shd w:val="clear" w:color="auto" w:fill="auto"/>
            <w:vAlign w:val="center"/>
          </w:tcPr>
          <w:p w14:paraId="3CA895E3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风化或侵蚀的产物，在流水、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、风、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等外力的作用下，被搬运离开原来的位置</w:t>
            </w:r>
          </w:p>
        </w:tc>
      </w:tr>
      <w:tr w14:paraId="0BD22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20D2D63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作用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2AFF447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随着流速降低、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减小或者冰川融化等，被搬运的物质逐渐沉积下来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93D73A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形成堆积地貌</w:t>
            </w:r>
          </w:p>
        </w:tc>
      </w:tr>
    </w:tbl>
    <w:p w14:paraId="5A3F55DA">
      <w:pPr>
        <w:pStyle w:val="3"/>
        <w:tabs>
          <w:tab w:val="left" w:pos="4111"/>
        </w:tabs>
        <w:spacing w:line="360" w:lineRule="auto"/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5.内外力作用对比</w:t>
      </w:r>
    </w:p>
    <w:p w14:paraId="101EA3F1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内力作用：</w:t>
      </w:r>
      <w:r>
        <w:rPr>
          <w:color w:val="000000"/>
          <w:sz w:val="24"/>
          <w:szCs w:val="24"/>
        </w:rPr>
        <w:t>使地表变得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color w:val="000000"/>
          <w:sz w:val="24"/>
          <w:szCs w:val="24"/>
        </w:rPr>
        <w:t>，形成高山和盆地</w:t>
      </w:r>
    </w:p>
    <w:p w14:paraId="74350716">
      <w:pPr>
        <w:pStyle w:val="3"/>
        <w:tabs>
          <w:tab w:val="left" w:pos="4111"/>
        </w:tabs>
        <w:spacing w:line="360" w:lineRule="auto"/>
        <w:rPr>
          <w:rFonts w:hint="default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外力作用：</w:t>
      </w:r>
      <w:r>
        <w:rPr>
          <w:color w:val="000000"/>
          <w:sz w:val="24"/>
          <w:szCs w:val="24"/>
        </w:rPr>
        <w:t>把高山削低,把盆地填平，使地表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5E09EAD8">
      <w:pPr>
        <w:pStyle w:val="3"/>
        <w:jc w:val="lef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相互关系：</w:t>
      </w:r>
      <w:r>
        <w:rPr>
          <w:color w:val="000000"/>
          <w:sz w:val="24"/>
          <w:szCs w:val="24"/>
        </w:rPr>
        <w:t>同时进行；作用对地表的发展变化起主导作用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｡</w:t>
      </w:r>
    </w:p>
    <w:p w14:paraId="6E829716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6.</w:t>
      </w:r>
      <w:r>
        <w:rPr>
          <w:rFonts w:ascii="Times New Roman" w:hAnsi="Times New Roman" w:cs="Times New Roman"/>
          <w:sz w:val="24"/>
        </w:rPr>
        <w:t>(1)填出下面图中的侵蚀作用类型。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</w:rPr>
        <w:t>(2)填出下面图中的沉积类型。</w:t>
      </w:r>
    </w:p>
    <w:p w14:paraId="0DB8348D">
      <w:pPr>
        <w:rPr>
          <w:rFonts w:hint="eastAsia"/>
          <w:lang w:val="en-US" w:eastAsia="zh-CN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人教版（鲁琼京……）\\教师word文档\\第二章  地表形态的塑造\\第一节  塑造地表形态的力量\\B140.TIF"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442845" cy="920750"/>
            <wp:effectExtent l="0" t="0" r="14605" b="12700"/>
            <wp:docPr id="7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284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人教版（鲁琼京……）\\教师word文档\\第二章  地表形态的塑造\\第一节  塑造地表形态的力量\\B141.TIF"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708910" cy="894080"/>
            <wp:effectExtent l="0" t="0" r="15240" b="1270"/>
            <wp:docPr id="7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891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013BDE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B141.TIF" TargetMode="External"/><Relationship Id="rId7" Type="http://schemas.openxmlformats.org/officeDocument/2006/relationships/image" Target="media/image3.png"/><Relationship Id="rId6" Type="http://schemas.openxmlformats.org/officeDocument/2006/relationships/image" Target="B140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491</Characters>
  <Lines>0</Lines>
  <Paragraphs>0</Paragraphs>
  <TotalTime>0</TotalTime>
  <ScaleCrop>false</ScaleCrop>
  <LinksUpToDate>false</LinksUpToDate>
  <CharactersWithSpaces>590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3D07C028C3B5427FA4F7A2C9229D9C64_13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