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B51B02">
      <w:pPr>
        <w:jc w:val="center"/>
        <w:rPr>
          <w:rFonts w:hint="default"/>
          <w:sz w:val="36"/>
          <w:szCs w:val="36"/>
          <w:lang w:val="en-US" w:eastAsia="zh-CN"/>
        </w:rPr>
      </w:pPr>
      <w:r>
        <w:rPr>
          <w:rFonts w:hint="eastAsia"/>
          <w:sz w:val="36"/>
          <w:szCs w:val="36"/>
          <w:lang w:val="en-US" w:eastAsia="zh-CN"/>
        </w:rPr>
        <w:t>地理预习卡（五</w:t>
      </w:r>
      <w:bookmarkStart w:id="0" w:name="_GoBack"/>
      <w:bookmarkEnd w:id="0"/>
      <w:r>
        <w:rPr>
          <w:rFonts w:hint="eastAsia"/>
          <w:sz w:val="36"/>
          <w:szCs w:val="36"/>
          <w:lang w:val="en-US" w:eastAsia="zh-CN"/>
        </w:rPr>
        <w:t>）乡村和城镇空间结构1.1</w:t>
      </w:r>
    </w:p>
    <w:p w14:paraId="3D7900A0">
      <w:pPr>
        <w:pStyle w:val="2"/>
        <w:spacing w:before="36" w:line="219" w:lineRule="auto"/>
        <w:ind w:left="253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一、乡村的土地利用</w:t>
      </w:r>
    </w:p>
    <w:p w14:paraId="2FA59FA2">
      <w:pPr>
        <w:pStyle w:val="2"/>
        <w:spacing w:before="89" w:line="219" w:lineRule="auto"/>
        <w:ind w:left="267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1．乡村：以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活动为主的地区。</w:t>
      </w:r>
    </w:p>
    <w:p w14:paraId="61C330A3">
      <w:pPr>
        <w:pStyle w:val="2"/>
        <w:spacing w:before="87" w:line="219" w:lineRule="auto"/>
        <w:ind w:left="252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2．农业用地类型：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、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、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、水域等。</w:t>
      </w:r>
    </w:p>
    <w:p w14:paraId="7465D838">
      <w:pPr>
        <w:pStyle w:val="2"/>
        <w:spacing w:before="91" w:line="252" w:lineRule="auto"/>
        <w:ind w:left="269" w:right="691" w:hanging="15"/>
        <w:rPr>
          <w:rFonts w:hint="eastAsia" w:ascii="宋体" w:hAnsi="宋体" w:eastAsia="宋体" w:cs="宋体"/>
          <w:spacing w:val="-1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3．乡村以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用地和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为主。当乡村发展到一定规模时，村落内部土地利用</w:t>
      </w:r>
      <w:r>
        <w:rPr>
          <w:rFonts w:hint="eastAsia" w:ascii="宋体" w:hAnsi="宋体" w:eastAsia="宋体" w:cs="宋体"/>
          <w:spacing w:val="11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出现了简单的分化，以公共服务设施为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，住宅往往由此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分布。</w:t>
      </w:r>
    </w:p>
    <w:p w14:paraId="2DE1F55C">
      <w:pPr>
        <w:pStyle w:val="2"/>
        <w:spacing w:before="91" w:line="252" w:lineRule="auto"/>
        <w:ind w:left="269" w:right="691" w:hanging="15"/>
        <w:rPr>
          <w:rFonts w:hint="eastAsia" w:ascii="宋体" w:hAnsi="宋体" w:eastAsia="宋体" w:cs="宋体"/>
          <w:spacing w:val="-1"/>
          <w:sz w:val="24"/>
          <w:szCs w:val="24"/>
        </w:rPr>
      </w:pPr>
    </w:p>
    <w:p w14:paraId="33673FC1">
      <w:pPr>
        <w:pStyle w:val="2"/>
        <w:spacing w:before="91" w:line="219" w:lineRule="auto"/>
        <w:ind w:left="253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二、城镇内部空间结构</w:t>
      </w:r>
    </w:p>
    <w:p w14:paraId="3C64D8E3">
      <w:pPr>
        <w:pStyle w:val="2"/>
        <w:spacing w:before="87" w:line="219" w:lineRule="auto"/>
        <w:ind w:left="267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4"/>
          <w:sz w:val="24"/>
          <w:szCs w:val="24"/>
        </w:rPr>
        <w:t>1．城镇功能分区</w:t>
      </w:r>
    </w:p>
    <w:p w14:paraId="610A55CF">
      <w:pPr>
        <w:pStyle w:val="2"/>
        <w:spacing w:before="89" w:line="219" w:lineRule="auto"/>
        <w:ind w:left="29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(1)形成：土地利用的专业化，往往会形成不同的功能区。</w:t>
      </w:r>
    </w:p>
    <w:p w14:paraId="45D7630F">
      <w:pPr>
        <w:pStyle w:val="2"/>
        <w:spacing w:before="91" w:line="219" w:lineRule="auto"/>
        <w:ind w:left="291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7"/>
          <w:sz w:val="24"/>
          <w:szCs w:val="24"/>
        </w:rPr>
        <w:t>(2)常见功能区</w:t>
      </w:r>
    </w:p>
    <w:p w14:paraId="6631AD69">
      <w:pPr>
        <w:spacing w:line="52" w:lineRule="exact"/>
        <w:rPr>
          <w:rFonts w:hint="eastAsia" w:ascii="宋体" w:hAnsi="宋体" w:eastAsia="宋体" w:cs="宋体"/>
          <w:sz w:val="24"/>
          <w:szCs w:val="24"/>
        </w:rPr>
      </w:pPr>
    </w:p>
    <w:tbl>
      <w:tblPr>
        <w:tblStyle w:val="9"/>
        <w:tblW w:w="7909" w:type="dxa"/>
        <w:tblInd w:w="437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30"/>
        <w:gridCol w:w="6879"/>
      </w:tblGrid>
      <w:tr w14:paraId="1C3B99F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1030" w:type="dxa"/>
            <w:vAlign w:val="top"/>
          </w:tcPr>
          <w:p w14:paraId="387B5442">
            <w:pPr>
              <w:pStyle w:val="8"/>
              <w:spacing w:before="36" w:line="229" w:lineRule="auto"/>
              <w:ind w:left="209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功能区</w:t>
            </w:r>
          </w:p>
        </w:tc>
        <w:tc>
          <w:tcPr>
            <w:tcW w:w="6879" w:type="dxa"/>
            <w:vAlign w:val="top"/>
          </w:tcPr>
          <w:p w14:paraId="0E7B1A20">
            <w:pPr>
              <w:pStyle w:val="8"/>
              <w:spacing w:before="36" w:line="227" w:lineRule="auto"/>
              <w:ind w:left="3026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分布特征</w:t>
            </w:r>
          </w:p>
        </w:tc>
      </w:tr>
      <w:tr w14:paraId="4715F0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1030" w:type="dxa"/>
            <w:vAlign w:val="top"/>
          </w:tcPr>
          <w:p w14:paraId="365E4E1F">
            <w:pPr>
              <w:pStyle w:val="8"/>
              <w:spacing w:before="32" w:line="228" w:lineRule="auto"/>
              <w:ind w:left="20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居住区</w:t>
            </w:r>
          </w:p>
        </w:tc>
        <w:tc>
          <w:tcPr>
            <w:tcW w:w="6879" w:type="dxa"/>
            <w:vAlign w:val="top"/>
          </w:tcPr>
          <w:p w14:paraId="09EAE7C4">
            <w:pPr>
              <w:pStyle w:val="8"/>
              <w:spacing w:before="32" w:line="227" w:lineRule="auto"/>
              <w:ind w:left="1975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  <w:t>是城镇中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  <w:t>分布的一种功能区</w:t>
            </w:r>
          </w:p>
        </w:tc>
      </w:tr>
      <w:tr w14:paraId="04E2CF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 w:hRule="atLeast"/>
        </w:trPr>
        <w:tc>
          <w:tcPr>
            <w:tcW w:w="1030" w:type="dxa"/>
            <w:vAlign w:val="top"/>
          </w:tcPr>
          <w:p w14:paraId="732FE933">
            <w:pPr>
              <w:pStyle w:val="8"/>
              <w:spacing w:before="35" w:line="228" w:lineRule="auto"/>
              <w:ind w:left="21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5"/>
                <w:sz w:val="24"/>
                <w:szCs w:val="24"/>
              </w:rPr>
              <w:t>商业区</w:t>
            </w:r>
          </w:p>
        </w:tc>
        <w:tc>
          <w:tcPr>
            <w:tcW w:w="6879" w:type="dxa"/>
            <w:vAlign w:val="top"/>
          </w:tcPr>
          <w:p w14:paraId="091B5444">
            <w:pPr>
              <w:pStyle w:val="8"/>
              <w:spacing w:before="35" w:line="227" w:lineRule="auto"/>
              <w:ind w:left="191"/>
              <w:rPr>
                <w:rFonts w:hint="eastAsia" w:ascii="宋体" w:hAnsi="宋体" w:eastAsia="宋体" w:cs="宋体"/>
                <w:spacing w:val="9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9"/>
                <w:sz w:val="24"/>
                <w:szCs w:val="24"/>
              </w:rPr>
              <w:t>多位于城镇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9"/>
                <w:sz w:val="24"/>
                <w:szCs w:val="24"/>
              </w:rPr>
              <w:t>、交通干线的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9"/>
                <w:sz w:val="24"/>
                <w:szCs w:val="24"/>
              </w:rPr>
              <w:t>或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spacing w:val="9"/>
                <w:sz w:val="24"/>
                <w:szCs w:val="24"/>
              </w:rPr>
              <w:t>，主要</w:t>
            </w:r>
          </w:p>
          <w:p w14:paraId="1BC8A608">
            <w:pPr>
              <w:pStyle w:val="8"/>
              <w:spacing w:before="35" w:line="227" w:lineRule="auto"/>
              <w:ind w:left="191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9"/>
                <w:sz w:val="24"/>
                <w:szCs w:val="24"/>
              </w:rPr>
              <w:t>为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  <w:t>或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8"/>
                <w:sz w:val="24"/>
                <w:szCs w:val="24"/>
              </w:rPr>
              <w:t>分布</w:t>
            </w:r>
          </w:p>
        </w:tc>
      </w:tr>
      <w:tr w14:paraId="6B0D7C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1030" w:type="dxa"/>
            <w:vAlign w:val="top"/>
          </w:tcPr>
          <w:p w14:paraId="40F7A8DB">
            <w:pPr>
              <w:pStyle w:val="8"/>
              <w:spacing w:before="238" w:line="233" w:lineRule="auto"/>
              <w:ind w:left="208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6"/>
                <w:sz w:val="24"/>
                <w:szCs w:val="24"/>
              </w:rPr>
              <w:t>工业区</w:t>
            </w:r>
          </w:p>
        </w:tc>
        <w:tc>
          <w:tcPr>
            <w:tcW w:w="6879" w:type="dxa"/>
            <w:vAlign w:val="top"/>
          </w:tcPr>
          <w:p w14:paraId="35152B70">
            <w:pPr>
              <w:pStyle w:val="8"/>
              <w:spacing w:before="35" w:line="360" w:lineRule="auto"/>
              <w:ind w:left="119" w:right="107" w:firstLine="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  <w:t>多分布在靠近河流、铁路、公路等交通比较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7"/>
                <w:sz w:val="24"/>
                <w:szCs w:val="24"/>
              </w:rPr>
              <w:t>的地带，通常距离城镇中</w:t>
            </w:r>
            <w:r>
              <w:rPr>
                <w:rFonts w:hint="eastAsia" w:ascii="宋体" w:hAnsi="宋体" w:eastAsia="宋体" w:cs="宋体"/>
                <w:spacing w:val="3"/>
                <w:sz w:val="24"/>
                <w:szCs w:val="24"/>
              </w:rPr>
              <w:t>心</w:t>
            </w:r>
            <w:r>
              <w:rPr>
                <w:rFonts w:hint="eastAsia" w:ascii="Times New Roman" w:hAnsi="Times New Roman" w:cs="Times New Roman" w:eastAsiaTheme="minorEastAsia"/>
                <w:kern w:val="2"/>
                <w:sz w:val="24"/>
                <w:szCs w:val="21"/>
                <w:u w:val="single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cs="Times New Roman"/>
                <w:sz w:val="24"/>
                <w:u w:val="single"/>
                <w:lang w:val="en-US" w:eastAsia="zh-CN"/>
              </w:rPr>
              <w:t xml:space="preserve">     </w:t>
            </w:r>
          </w:p>
        </w:tc>
      </w:tr>
    </w:tbl>
    <w:p w14:paraId="1273D9FC">
      <w:pPr>
        <w:pStyle w:val="3"/>
        <w:tabs>
          <w:tab w:val="left" w:pos="3544"/>
        </w:tabs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(3)城镇内部空间结构</w:t>
      </w:r>
    </w:p>
    <w:p w14:paraId="636A6FBA">
      <w:pPr>
        <w:pStyle w:val="3"/>
        <w:tabs>
          <w:tab w:val="left" w:pos="3544"/>
        </w:tabs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①含义：各种功能区在空间的</w:t>
      </w:r>
      <w:r>
        <w:rPr>
          <w:rFonts w:hint="eastAsia" w:ascii="Times New Roman" w:hAnsi="Times New Roman" w:cs="Times New Roman" w:eastAsiaTheme="minorEastAsia"/>
          <w:kern w:val="2"/>
          <w:sz w:val="24"/>
          <w:szCs w:val="21"/>
          <w:u w:val="single"/>
          <w:lang w:val="en-US" w:eastAsia="zh-CN" w:bidi="ar-SA"/>
        </w:rPr>
        <w:t xml:space="preserve"> </w:t>
      </w:r>
      <w:r>
        <w:rPr>
          <w:rFonts w:hint="eastAsia" w:ascii="Times New Roman" w:hAnsi="Times New Roman" w:cs="Times New Roman"/>
          <w:sz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22C8161A">
      <w:pPr>
        <w:pStyle w:val="3"/>
        <w:tabs>
          <w:tab w:val="left" w:pos="3544"/>
        </w:tabs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②案例</w:t>
      </w:r>
    </w:p>
    <w:p w14:paraId="69711C74">
      <w:pPr>
        <w:pStyle w:val="3"/>
        <w:tabs>
          <w:tab w:val="left" w:pos="3544"/>
        </w:tabs>
        <w:snapToGrid w:val="0"/>
        <w:spacing w:line="360" w:lineRule="auto"/>
        <w:rPr>
          <w:rFonts w:hint="eastAsia" w:hAnsi="宋体" w:eastAsia="宋体" w:cs="宋体"/>
          <w:sz w:val="24"/>
          <w:szCs w:val="24"/>
          <w:lang w:val="en-US" w:eastAsia="zh-CN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香港的商业中心集中在维多利亚港两岸，居住区分布在商业区的外围，工业区相对远离商业区和居住区。</w:t>
      </w:r>
    </w:p>
    <w:p w14:paraId="02FBA8DA">
      <w:pPr>
        <w:pStyle w:val="3"/>
        <w:tabs>
          <w:tab w:val="left" w:pos="3544"/>
        </w:tabs>
        <w:snapToGrid w:val="0"/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沈阳为我国重要的工业城市，其工业区围绕交通线路呈扇状或块状分布在城市的东西两侧，居住区则集中在市中心及其外缘。</w:t>
      </w:r>
    </w:p>
    <w:p w14:paraId="1EDC5096">
      <w:pPr>
        <w:rPr>
          <w:rFonts w:hint="eastAsia" w:ascii="宋体" w:hAnsi="宋体" w:eastAsia="宋体" w:cs="宋体"/>
          <w:sz w:val="24"/>
          <w:szCs w:val="24"/>
        </w:rPr>
      </w:pPr>
    </w:p>
    <w:p w14:paraId="60EDE6E7">
      <w:pPr>
        <w:rPr>
          <w:rFonts w:hint="eastAsia" w:ascii="宋体" w:hAnsi="宋体" w:eastAsia="宋体" w:cs="宋体"/>
          <w:sz w:val="24"/>
          <w:szCs w:val="24"/>
        </w:rPr>
      </w:pPr>
    </w:p>
    <w:p w14:paraId="6542F412">
      <w:pPr>
        <w:rPr>
          <w:rFonts w:hint="eastAsia" w:ascii="宋体" w:hAnsi="宋体" w:eastAsia="宋体" w:cs="宋体"/>
          <w:sz w:val="24"/>
          <w:szCs w:val="24"/>
        </w:rPr>
      </w:pPr>
    </w:p>
    <w:p w14:paraId="52BE84CA">
      <w:pPr>
        <w:rPr>
          <w:rFonts w:hint="eastAsia" w:ascii="宋体" w:hAnsi="宋体" w:eastAsia="宋体" w:cs="宋体"/>
          <w:sz w:val="24"/>
          <w:szCs w:val="24"/>
        </w:rPr>
      </w:pPr>
    </w:p>
    <w:p w14:paraId="5ED57312">
      <w:pPr>
        <w:rPr>
          <w:rFonts w:hint="eastAsia" w:ascii="宋体" w:hAnsi="宋体" w:eastAsia="宋体" w:cs="宋体"/>
          <w:sz w:val="24"/>
          <w:szCs w:val="24"/>
        </w:rPr>
      </w:pPr>
    </w:p>
    <w:p w14:paraId="5E596402">
      <w:pPr>
        <w:rPr>
          <w:rFonts w:hint="eastAsia" w:ascii="宋体" w:hAnsi="宋体" w:eastAsia="宋体" w:cs="宋体"/>
          <w:sz w:val="24"/>
          <w:szCs w:val="24"/>
        </w:rPr>
      </w:pPr>
    </w:p>
    <w:p w14:paraId="1C170D6B">
      <w:pPr>
        <w:rPr>
          <w:rFonts w:hint="eastAsia" w:ascii="宋体" w:hAnsi="宋体" w:eastAsia="宋体" w:cs="宋体"/>
          <w:sz w:val="24"/>
          <w:szCs w:val="24"/>
        </w:rPr>
      </w:pPr>
    </w:p>
    <w:sectPr>
      <w:headerReference r:id="rId3" w:type="default"/>
      <w:pgSz w:w="11906" w:h="16838"/>
      <w:pgMar w:top="1440" w:right="1800" w:bottom="1440" w:left="1800" w:header="73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D681B4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6845" cy="10908665"/>
          <wp:effectExtent l="0" t="0" r="8255" b="63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6D5544"/>
    <w:rsid w:val="009B7330"/>
    <w:rsid w:val="0DCB60E5"/>
    <w:rsid w:val="0F8057FD"/>
    <w:rsid w:val="1279052F"/>
    <w:rsid w:val="1CD9193D"/>
    <w:rsid w:val="248E7F46"/>
    <w:rsid w:val="2F096C0A"/>
    <w:rsid w:val="34EC7B59"/>
    <w:rsid w:val="4AB34F27"/>
    <w:rsid w:val="4B8D7E43"/>
    <w:rsid w:val="586D5544"/>
    <w:rsid w:val="5B56564E"/>
    <w:rsid w:val="634B6FAA"/>
    <w:rsid w:val="65DA3EAD"/>
    <w:rsid w:val="73F37760"/>
    <w:rsid w:val="7D4C3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369</Words>
  <Characters>377</Characters>
  <Lines>0</Lines>
  <Paragraphs>0</Paragraphs>
  <TotalTime>1</TotalTime>
  <ScaleCrop>false</ScaleCrop>
  <LinksUpToDate>false</LinksUpToDate>
  <CharactersWithSpaces>486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2025-09-01T06:39:00Z</dcterms:created>
  <dc:creator>zwjy</dc:creator>
  <cp:lastModifiedBy>LI</cp:lastModifiedBy>
  <dcterms:modified xsi:type="dcterms:W3CDTF">2025-10-16T01:52:52Z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A51B2DE12F8543E392CE477EE2A6B222_11</vt:lpwstr>
  </property>
  <property fmtid="{D5CDD505-2E9C-101B-9397-08002B2CF9AE}" pid="4" name="KSOTemplateDocerSaveRecord">
    <vt:lpwstr>eyJoZGlkIjoiMWJlMDJhMjAyYmVjODRmNDk4YjdjNDUzYzBmYTZiMGMifQ==</vt:lpwstr>
  </property>
</Properties>
</file>