
<file path=[Content_Types].xml><?xml version="1.0" encoding="utf-8"?>
<Types xmlns="http://schemas.openxmlformats.org/package/2006/content-types">
  <Default Extension="jpeg" ContentType="image/jpeg"/>
  <Default Extension="JPG" ContentType="image/.jp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620B96">
      <w:pPr>
        <w:jc w:val="center"/>
        <w:rPr>
          <w:rFonts w:hint="default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/>
          <w:sz w:val="36"/>
          <w:szCs w:val="36"/>
          <w:lang w:val="en-US" w:eastAsia="zh-CN"/>
        </w:rPr>
        <w:t>地理预习卡（五）地球的圈层结构</w:t>
      </w:r>
    </w:p>
    <w:p w14:paraId="4005E5CD">
      <w:pPr>
        <w:rPr>
          <w:rFonts w:hint="eastAsia"/>
          <w:sz w:val="24"/>
          <w:szCs w:val="24"/>
        </w:rPr>
      </w:pPr>
      <w:r>
        <w:rPr>
          <w:rFonts w:hint="eastAsia" w:asciiTheme="minorHAnsi" w:eastAsiaTheme="minor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地震波：</w:t>
      </w:r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9"/>
        <w:gridCol w:w="484"/>
        <w:gridCol w:w="3461"/>
        <w:gridCol w:w="3578"/>
      </w:tblGrid>
      <w:tr w14:paraId="1933C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3" w:type="dxa"/>
            <w:gridSpan w:val="2"/>
            <w:noWrap w:val="0"/>
            <w:vAlign w:val="top"/>
          </w:tcPr>
          <w:p w14:paraId="42286EFC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地震波</w:t>
            </w:r>
          </w:p>
        </w:tc>
        <w:tc>
          <w:tcPr>
            <w:tcW w:w="3461" w:type="dxa"/>
            <w:noWrap w:val="0"/>
            <w:vAlign w:val="top"/>
          </w:tcPr>
          <w:p w14:paraId="0EC74748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纵波（P波）</w:t>
            </w:r>
          </w:p>
        </w:tc>
        <w:tc>
          <w:tcPr>
            <w:tcW w:w="3578" w:type="dxa"/>
            <w:noWrap w:val="0"/>
            <w:vAlign w:val="top"/>
          </w:tcPr>
          <w:p w14:paraId="547516DE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横波（S波）</w:t>
            </w:r>
          </w:p>
        </w:tc>
      </w:tr>
      <w:tr w14:paraId="71878A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3" w:type="dxa"/>
            <w:gridSpan w:val="2"/>
            <w:noWrap w:val="0"/>
            <w:vAlign w:val="top"/>
          </w:tcPr>
          <w:p w14:paraId="4E959173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概念</w:t>
            </w:r>
          </w:p>
        </w:tc>
        <w:tc>
          <w:tcPr>
            <w:tcW w:w="3461" w:type="dxa"/>
            <w:noWrap w:val="0"/>
            <w:vAlign w:val="top"/>
          </w:tcPr>
          <w:p w14:paraId="336C5ECB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波的振动方向与传播方向一致</w:t>
            </w:r>
          </w:p>
        </w:tc>
        <w:tc>
          <w:tcPr>
            <w:tcW w:w="3578" w:type="dxa"/>
            <w:noWrap w:val="0"/>
            <w:vAlign w:val="top"/>
          </w:tcPr>
          <w:p w14:paraId="42A915C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波的振动方向与传播方向垂直</w:t>
            </w:r>
          </w:p>
        </w:tc>
      </w:tr>
      <w:tr w14:paraId="3AF08B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vMerge w:val="restart"/>
            <w:noWrap w:val="0"/>
            <w:vAlign w:val="top"/>
          </w:tcPr>
          <w:p w14:paraId="742C1B8D">
            <w:pPr>
              <w:rPr>
                <w:rFonts w:hint="eastAsia"/>
                <w:sz w:val="24"/>
                <w:szCs w:val="24"/>
              </w:rPr>
            </w:pPr>
          </w:p>
          <w:p w14:paraId="3FC37BA0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传播</w:t>
            </w:r>
          </w:p>
          <w:p w14:paraId="1EBCD13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状况</w:t>
            </w:r>
          </w:p>
        </w:tc>
        <w:tc>
          <w:tcPr>
            <w:tcW w:w="484" w:type="dxa"/>
            <w:noWrap w:val="0"/>
            <w:vAlign w:val="top"/>
          </w:tcPr>
          <w:p w14:paraId="35F135EE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速度</w:t>
            </w:r>
          </w:p>
        </w:tc>
        <w:tc>
          <w:tcPr>
            <w:tcW w:w="3461" w:type="dxa"/>
            <w:noWrap w:val="0"/>
            <w:vAlign w:val="top"/>
          </w:tcPr>
          <w:p w14:paraId="1232ADD8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578" w:type="dxa"/>
            <w:noWrap w:val="0"/>
            <w:vAlign w:val="top"/>
          </w:tcPr>
          <w:p w14:paraId="762F2197">
            <w:pPr>
              <w:rPr>
                <w:rFonts w:hint="eastAsia"/>
                <w:sz w:val="24"/>
                <w:szCs w:val="24"/>
              </w:rPr>
            </w:pPr>
          </w:p>
        </w:tc>
      </w:tr>
      <w:tr w14:paraId="390FD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9" w:type="dxa"/>
            <w:vMerge w:val="continue"/>
            <w:noWrap w:val="0"/>
            <w:vAlign w:val="top"/>
          </w:tcPr>
          <w:p w14:paraId="02596C5F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484" w:type="dxa"/>
            <w:noWrap w:val="0"/>
            <w:vAlign w:val="top"/>
          </w:tcPr>
          <w:p w14:paraId="77E4D9C8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介质</w:t>
            </w:r>
          </w:p>
        </w:tc>
        <w:tc>
          <w:tcPr>
            <w:tcW w:w="3461" w:type="dxa"/>
            <w:noWrap w:val="0"/>
            <w:vAlign w:val="top"/>
          </w:tcPr>
          <w:p w14:paraId="471105ED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可以通过</w:t>
            </w:r>
            <w:r>
              <w:rPr>
                <w:rFonts w:hint="eastAsia" w:asciiTheme="minorHAnsi" w:eastAsiaTheme="minorEastAsia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、</w:t>
            </w:r>
            <w:r>
              <w:rPr>
                <w:rFonts w:hint="eastAsia" w:asciiTheme="minorHAnsi" w:eastAsiaTheme="minorEastAsia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和</w:t>
            </w:r>
            <w:r>
              <w:rPr>
                <w:rFonts w:hint="eastAsia" w:asciiTheme="minorHAnsi" w:eastAsiaTheme="minorEastAsia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传播</w:t>
            </w:r>
          </w:p>
        </w:tc>
        <w:tc>
          <w:tcPr>
            <w:tcW w:w="3578" w:type="dxa"/>
            <w:noWrap w:val="0"/>
            <w:vAlign w:val="top"/>
          </w:tcPr>
          <w:p w14:paraId="5438FD38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只能通过</w:t>
            </w:r>
            <w:r>
              <w:rPr>
                <w:rFonts w:hint="eastAsia" w:asciiTheme="minorHAnsi" w:eastAsiaTheme="minor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/>
                <w:sz w:val="24"/>
                <w:szCs w:val="24"/>
              </w:rPr>
              <w:t>传播</w:t>
            </w:r>
          </w:p>
        </w:tc>
      </w:tr>
      <w:tr w14:paraId="2E31B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3" w:type="dxa"/>
            <w:gridSpan w:val="2"/>
            <w:noWrap w:val="0"/>
            <w:vAlign w:val="top"/>
          </w:tcPr>
          <w:p w14:paraId="5359D539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共性</w:t>
            </w:r>
          </w:p>
        </w:tc>
        <w:tc>
          <w:tcPr>
            <w:tcW w:w="7039" w:type="dxa"/>
            <w:gridSpan w:val="2"/>
            <w:noWrap w:val="0"/>
            <w:vAlign w:val="top"/>
          </w:tcPr>
          <w:p w14:paraId="0B7E4163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传播速度都随着所通过物质的性质变化而变化</w:t>
            </w:r>
          </w:p>
        </w:tc>
      </w:tr>
      <w:tr w14:paraId="128AA6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83" w:type="dxa"/>
            <w:gridSpan w:val="2"/>
            <w:noWrap w:val="0"/>
            <w:vAlign w:val="top"/>
          </w:tcPr>
          <w:p w14:paraId="4DC3C48A">
            <w:pPr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地物表现</w:t>
            </w:r>
          </w:p>
        </w:tc>
        <w:tc>
          <w:tcPr>
            <w:tcW w:w="3461" w:type="dxa"/>
            <w:noWrap w:val="0"/>
            <w:vAlign w:val="top"/>
          </w:tcPr>
          <w:p w14:paraId="03AF47F2">
            <w:pPr>
              <w:rPr>
                <w:rFonts w:hint="eastAsia"/>
                <w:sz w:val="24"/>
                <w:szCs w:val="24"/>
              </w:rPr>
            </w:pPr>
          </w:p>
        </w:tc>
        <w:tc>
          <w:tcPr>
            <w:tcW w:w="3578" w:type="dxa"/>
            <w:noWrap w:val="0"/>
            <w:vAlign w:val="top"/>
          </w:tcPr>
          <w:p w14:paraId="3E04CAF0">
            <w:pPr>
              <w:rPr>
                <w:rFonts w:hint="eastAsia"/>
                <w:sz w:val="24"/>
                <w:szCs w:val="24"/>
              </w:rPr>
            </w:pPr>
          </w:p>
        </w:tc>
      </w:tr>
    </w:tbl>
    <w:p w14:paraId="50677EFF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2.</w:t>
      </w:r>
      <w:r>
        <w:rPr>
          <w:rFonts w:hint="eastAsia" w:ascii="宋体" w:hAnsi="宋体"/>
          <w:sz w:val="24"/>
        </w:rPr>
        <w:t>在地下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4"/>
          <w:u w:val="single"/>
        </w:rPr>
        <w:t>处</w:t>
      </w:r>
      <w:r>
        <w:rPr>
          <w:rFonts w:hint="eastAsia" w:ascii="宋体" w:hAnsi="宋体"/>
          <w:sz w:val="24"/>
        </w:rPr>
        <w:t>的古登</w:t>
      </w:r>
      <w:r>
        <w:rPr>
          <w:rFonts w:hint="eastAsia" w:ascii="宋体" w:hAnsi="宋体"/>
          <w:sz w:val="24"/>
          <w:lang w:val="en-US" w:eastAsia="zh-CN"/>
        </w:rPr>
        <w:t>堡</w:t>
      </w:r>
      <w:r>
        <w:rPr>
          <w:rFonts w:hint="eastAsia" w:ascii="宋体" w:hAnsi="宋体"/>
          <w:sz w:val="24"/>
        </w:rPr>
        <w:t>界面，纵波突然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</w:rPr>
        <w:t>，横波完全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sz w:val="24"/>
        </w:rPr>
        <w:t>。</w:t>
      </w:r>
    </w:p>
    <w:p w14:paraId="3F8D1842">
      <w:pPr>
        <w:rPr>
          <w:rFonts w:hint="eastAsia"/>
          <w:sz w:val="24"/>
          <w:szCs w:val="24"/>
          <w:u w:val="single"/>
          <w:lang w:val="en-US" w:eastAsia="zh-CN"/>
        </w:rPr>
      </w:pPr>
      <w:r>
        <w:rPr>
          <w:rFonts w:hint="eastAsia" w:asciiTheme="minorHAnsi" w:eastAsiaTheme="minorEastAsia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/>
          <w:b w:val="0"/>
          <w:bCs w:val="0"/>
          <w:sz w:val="24"/>
          <w:szCs w:val="24"/>
          <w:u w:val="none"/>
        </w:rPr>
        <w:t>地球圈层结构：</w:t>
      </w:r>
      <w:r>
        <w:rPr>
          <w:rFonts w:hint="eastAsia" w:hAnsi="宋体" w:cs="宋体"/>
          <w:sz w:val="22"/>
          <w:szCs w:val="22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36195</wp:posOffset>
            </wp:positionV>
            <wp:extent cx="2578100" cy="1298575"/>
            <wp:effectExtent l="0" t="0" r="12700" b="15875"/>
            <wp:wrapTight wrapText="bothSides">
              <wp:wrapPolygon>
                <wp:start x="0" y="0"/>
                <wp:lineTo x="0" y="21230"/>
                <wp:lineTo x="21387" y="21230"/>
                <wp:lineTo x="21387" y="0"/>
                <wp:lineTo x="0" y="0"/>
              </wp:wrapPolygon>
            </wp:wrapTight>
            <wp:docPr id="23" name="图片 3" descr="30DL5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3" descr="30DL52.tif"/>
                    <pic:cNvPicPr>
                      <a:picLocks noChangeAspect="1"/>
                    </pic:cNvPicPr>
                  </pic:nvPicPr>
                  <pic:blipFill>
                    <a:blip r:embed="rId5">
                      <a:lum bright="-29996" contrast="60000"/>
                    </a:blip>
                    <a:srcRect t="4338"/>
                    <a:stretch>
                      <a:fillRect/>
                    </a:stretch>
                  </pic:blipFill>
                  <pic:spPr>
                    <a:xfrm>
                      <a:off x="0" y="0"/>
                      <a:ext cx="2578100" cy="1298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（1）内部圈层（由内到外）：</w:t>
      </w:r>
      <w:r>
        <w:rPr>
          <w:rFonts w:hint="eastAsia" w:ascii="宋体" w:hAnsi="宋体" w:eastAsia="宋体" w:cs="宋体"/>
          <w:color w:val="FF000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</w:t>
      </w:r>
    </w:p>
    <w:p w14:paraId="5F3CBA57">
      <w:pP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            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。莫霍界面是地壳和地幔的分界，古登堡界面是地幔和地核的分界线。</w:t>
      </w:r>
    </w:p>
    <w:p w14:paraId="5C567C82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①地壳位于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（平均33Km处）以上，由坚硬岩石组成，大陆地壳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，海洋地壳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426D3EEA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②地幔介于莫霍界面和古登堡界面之间，分为上地幔和下地幔两层。在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存在一个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，一般认为是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   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5A311393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③地核位于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（平均2900Km处）以下，分为内核和外核。地核的外核可能是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，内核呈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。④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                     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都由坚硬的岩石组成，合称</w:t>
      </w:r>
      <w:r>
        <w:rPr>
          <w:rFonts w:hint="eastAsia" w:asciiTheme="minorHAnsi" w:eastAsiaTheme="minor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。</w:t>
      </w:r>
    </w:p>
    <w:p w14:paraId="3A9DE2BC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外部圈层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的组成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：大气圈、水圈、生物圈</w:t>
      </w:r>
    </w:p>
    <w:p w14:paraId="5ACE4643">
      <w:pPr>
        <w:pStyle w:val="9"/>
        <w:tabs>
          <w:tab w:val="left" w:pos="4680"/>
        </w:tabs>
        <w:snapToGrid w:val="0"/>
        <w:spacing w:beforeLines="0" w:afterLines="0" w:line="360" w:lineRule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外部圈层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eastAsia" w:ascii="宋体" w:hAnsi="宋体" w:eastAsia="宋体" w:cs="宋体"/>
          <w:sz w:val="24"/>
          <w:szCs w:val="24"/>
        </w:rPr>
        <w:t>特点</w:t>
      </w:r>
    </w:p>
    <w:tbl>
      <w:tblPr>
        <w:tblStyle w:val="7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51"/>
        <w:gridCol w:w="4420"/>
        <w:gridCol w:w="3521"/>
      </w:tblGrid>
      <w:tr w14:paraId="2D7AE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45CD0FF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圈层</w:t>
            </w:r>
          </w:p>
        </w:tc>
        <w:tc>
          <w:tcPr>
            <w:tcW w:w="4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1C9C4FB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特点</w:t>
            </w: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89E7835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作用</w:t>
            </w:r>
          </w:p>
        </w:tc>
      </w:tr>
      <w:tr w14:paraId="37BA8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1D37DD2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大气圈</w:t>
            </w:r>
          </w:p>
        </w:tc>
        <w:tc>
          <w:tcPr>
            <w:tcW w:w="4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2D6E23A8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由气体和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组成，主要成分是</w:t>
            </w:r>
          </w:p>
          <w:p w14:paraId="1C7022D9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和氧气</w:t>
            </w: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0A702D9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使地球上的温度变化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，提供生物生存所必需的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</w:t>
            </w:r>
          </w:p>
        </w:tc>
      </w:tr>
      <w:tr w14:paraId="62076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00AC92C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水圈</w:t>
            </w:r>
          </w:p>
        </w:tc>
        <w:tc>
          <w:tcPr>
            <w:tcW w:w="4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79073949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地表和近地表的各种形态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的总称，其主体是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；最活跃的自然环境要素之一</w:t>
            </w: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043D30C8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和能量转换中十分重要</w:t>
            </w:r>
          </w:p>
        </w:tc>
      </w:tr>
      <w:tr w14:paraId="39F29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3FCE31F7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生物圈</w:t>
            </w:r>
          </w:p>
        </w:tc>
        <w:tc>
          <w:tcPr>
            <w:tcW w:w="44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642FB8A6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地球表层生物的总称，集中分布在大气圈、水圈与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的接触带中</w:t>
            </w:r>
          </w:p>
        </w:tc>
        <w:tc>
          <w:tcPr>
            <w:tcW w:w="3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tl2br w:val="nil"/>
              <w:tr2bl w:val="nil"/>
            </w:tcBorders>
            <w:noWrap w:val="0"/>
            <w:vAlign w:val="center"/>
          </w:tcPr>
          <w:p w14:paraId="1FA0A035">
            <w:pPr>
              <w:pStyle w:val="9"/>
              <w:tabs>
                <w:tab w:val="left" w:pos="4680"/>
              </w:tabs>
              <w:snapToGrid w:val="0"/>
              <w:spacing w:beforeLines="0" w:afterLines="0" w:line="360" w:lineRule="auto"/>
              <w:jc w:val="left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促进太阳能转化、改变</w:t>
            </w:r>
            <w:r>
              <w:rPr>
                <w:rFonts w:hint="eastAsia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和水圈组成、改造地表形态等</w:t>
            </w:r>
          </w:p>
        </w:tc>
      </w:tr>
    </w:tbl>
    <w:p w14:paraId="1C8675BF">
      <w:pPr>
        <w:pStyle w:val="9"/>
        <w:keepNext w:val="0"/>
        <w:keepLines w:val="0"/>
        <w:pageBreakBefore w:val="0"/>
        <w:widowControl w:val="0"/>
        <w:tabs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288" w:lineRule="auto"/>
        <w:ind w:firstLine="482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6.</w:t>
      </w:r>
      <w:r>
        <w:rPr>
          <w:rFonts w:hint="eastAsia" w:ascii="宋体" w:hAnsi="宋体" w:eastAsia="宋体" w:cs="宋体"/>
          <w:sz w:val="24"/>
          <w:szCs w:val="24"/>
        </w:rPr>
        <w:t>自然环境的组成</w:t>
      </w:r>
      <w:r>
        <w:rPr>
          <w:rFonts w:hint="eastAsia" w:hAnsi="宋体" w:cs="宋体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sz w:val="24"/>
          <w:szCs w:val="24"/>
        </w:rPr>
        <w:t>大气圈、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、生物圈与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sz w:val="24"/>
          <w:szCs w:val="24"/>
        </w:rPr>
        <w:t>相互联系、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</w:rPr>
        <w:t>，共同构成人类赖以生存和发展的自然环境。　</w:t>
      </w:r>
    </w:p>
    <w:p w14:paraId="31948D8C">
      <w:pPr>
        <w:pStyle w:val="9"/>
        <w:keepNext w:val="0"/>
        <w:keepLines w:val="0"/>
        <w:pageBreakBefore w:val="0"/>
        <w:widowControl w:val="0"/>
        <w:tabs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288" w:lineRule="auto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判断</w:t>
      </w:r>
      <w:r>
        <w:rPr>
          <w:rFonts w:hint="eastAsia" w:hAnsi="宋体" w:cs="宋体"/>
          <w:b/>
          <w:bCs/>
          <w:sz w:val="24"/>
          <w:szCs w:val="24"/>
          <w:lang w:val="en-US" w:eastAsia="zh-CN"/>
        </w:rPr>
        <w:t>题</w:t>
      </w:r>
    </w:p>
    <w:p w14:paraId="6658DCEC">
      <w:pPr>
        <w:pStyle w:val="9"/>
        <w:keepNext w:val="0"/>
        <w:keepLines w:val="0"/>
        <w:pageBreakBefore w:val="0"/>
        <w:widowControl w:val="0"/>
        <w:tabs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1.</w:t>
      </w:r>
      <w:r>
        <w:rPr>
          <w:rFonts w:hint="eastAsia" w:ascii="宋体" w:hAnsi="宋体" w:eastAsia="宋体" w:cs="宋体"/>
          <w:sz w:val="24"/>
          <w:szCs w:val="24"/>
        </w:rPr>
        <w:t>大气圈的主要成分是氢气和氧气。(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 w14:paraId="527F4F51">
      <w:pPr>
        <w:pStyle w:val="9"/>
        <w:keepNext w:val="0"/>
        <w:keepLines w:val="0"/>
        <w:pageBreakBefore w:val="0"/>
        <w:widowControl w:val="0"/>
        <w:tabs>
          <w:tab w:val="left" w:pos="468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Lines="0" w:afterLines="0" w:line="288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hAnsi="宋体" w:cs="宋体"/>
          <w:sz w:val="24"/>
          <w:szCs w:val="24"/>
          <w:lang w:val="en-US" w:eastAsia="zh-CN"/>
        </w:rPr>
        <w:t>2.</w:t>
      </w:r>
      <w:r>
        <w:rPr>
          <w:rFonts w:hint="eastAsia" w:ascii="宋体" w:hAnsi="宋体" w:eastAsia="宋体" w:cs="宋体"/>
          <w:sz w:val="24"/>
          <w:szCs w:val="24"/>
        </w:rPr>
        <w:t>生物集中分布在大气圈、水圈和岩石圈的结合部。(</w:t>
      </w:r>
      <w:r>
        <w:rPr>
          <w:rFonts w:hint="eastAsia" w:hAnsi="宋体" w:cs="宋体"/>
          <w:sz w:val="24"/>
          <w:szCs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)</w:t>
      </w:r>
    </w:p>
    <w:p w14:paraId="728ECA40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689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288" w:lineRule="auto"/>
        <w:jc w:val="left"/>
        <w:textAlignment w:val="auto"/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纵波传播速度慢于横波。(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 w14:paraId="3326BC44">
      <w:pPr>
        <w:bidi w:val="0"/>
        <w:rPr>
          <w:rFonts w:hint="eastAsia"/>
          <w:lang w:val="en-US" w:eastAsia="zh-CN"/>
        </w:rPr>
      </w:pP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横波能通过固体、液体和气体传播，纵波只能通过固体传播。(</w:t>
      </w:r>
      <w:r>
        <w:rPr>
          <w:rFonts w:hint="eastAsia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宋体" w:hAnsi="宋体" w:eastAsia="宋体" w:cs="宋体"/>
          <w:color w:val="000000" w:themeColor="text1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)</w:t>
      </w:r>
    </w:p>
    <w:p w14:paraId="2D29C6D3">
      <w:pPr>
        <w:bidi w:val="0"/>
        <w:rPr>
          <w:rFonts w:hint="eastAsia"/>
          <w:lang w:val="en-US" w:eastAsia="zh-CN"/>
        </w:rPr>
      </w:pPr>
    </w:p>
    <w:p w14:paraId="3DF3744D">
      <w:pPr>
        <w:bidi w:val="0"/>
        <w:rPr>
          <w:rFonts w:hint="eastAsia"/>
          <w:lang w:val="en-US" w:eastAsia="zh-CN"/>
        </w:rPr>
      </w:pPr>
    </w:p>
    <w:p w14:paraId="4BCD3FD7">
      <w:pPr>
        <w:bidi w:val="0"/>
        <w:rPr>
          <w:rFonts w:hint="eastAsia"/>
          <w:lang w:val="en-US" w:eastAsia="zh-CN"/>
        </w:rPr>
      </w:pPr>
    </w:p>
    <w:p w14:paraId="790EEB05">
      <w:pPr>
        <w:bidi w:val="0"/>
        <w:rPr>
          <w:rFonts w:hint="eastAsia"/>
          <w:lang w:val="en-US" w:eastAsia="zh-CN"/>
        </w:rPr>
      </w:pPr>
    </w:p>
    <w:p w14:paraId="5EB6C6DF">
      <w:pPr>
        <w:bidi w:val="0"/>
        <w:rPr>
          <w:rFonts w:hint="eastAsia"/>
          <w:lang w:val="en-US" w:eastAsia="zh-CN"/>
        </w:rPr>
      </w:pPr>
    </w:p>
    <w:p w14:paraId="3D6EAF1E">
      <w:pPr>
        <w:bidi w:val="0"/>
        <w:rPr>
          <w:rFonts w:hint="eastAsia"/>
          <w:lang w:val="en-US" w:eastAsia="zh-CN"/>
        </w:rPr>
      </w:pPr>
    </w:p>
    <w:p w14:paraId="22EF11C5">
      <w:pPr>
        <w:bidi w:val="0"/>
        <w:rPr>
          <w:rFonts w:hint="eastAsia"/>
          <w:lang w:val="en-US" w:eastAsia="zh-CN"/>
        </w:rPr>
      </w:pPr>
    </w:p>
    <w:p w14:paraId="2A50112F">
      <w:pPr>
        <w:bidi w:val="0"/>
        <w:rPr>
          <w:rFonts w:hint="eastAsia"/>
          <w:lang w:val="en-US" w:eastAsia="zh-CN"/>
        </w:rPr>
      </w:pPr>
    </w:p>
    <w:p w14:paraId="08224826">
      <w:pPr>
        <w:bidi w:val="0"/>
        <w:rPr>
          <w:rFonts w:hint="eastAsia"/>
          <w:lang w:val="en-US" w:eastAsia="zh-CN"/>
        </w:rPr>
      </w:pPr>
    </w:p>
    <w:p w14:paraId="0305AB4C">
      <w:pPr>
        <w:bidi w:val="0"/>
        <w:rPr>
          <w:rFonts w:hint="eastAsia"/>
          <w:lang w:val="en-US" w:eastAsia="zh-CN"/>
        </w:rPr>
      </w:pPr>
    </w:p>
    <w:p w14:paraId="09298003">
      <w:pPr>
        <w:bidi w:val="0"/>
        <w:rPr>
          <w:rFonts w:hint="eastAsia"/>
          <w:lang w:val="en-US" w:eastAsia="zh-CN"/>
        </w:rPr>
      </w:pPr>
    </w:p>
    <w:p w14:paraId="73E8D864">
      <w:pPr>
        <w:bidi w:val="0"/>
        <w:rPr>
          <w:rFonts w:hint="eastAsia"/>
          <w:lang w:val="en-US" w:eastAsia="zh-CN"/>
        </w:rPr>
      </w:pPr>
    </w:p>
    <w:p w14:paraId="6F4E4391">
      <w:pPr>
        <w:bidi w:val="0"/>
        <w:rPr>
          <w:rFonts w:hint="eastAsia"/>
          <w:lang w:val="en-US" w:eastAsia="zh-CN"/>
        </w:rPr>
      </w:pPr>
    </w:p>
    <w:p w14:paraId="18C5332B">
      <w:pPr>
        <w:bidi w:val="0"/>
        <w:rPr>
          <w:rFonts w:hint="eastAsia"/>
          <w:lang w:val="en-US" w:eastAsia="zh-CN"/>
        </w:rPr>
      </w:pPr>
    </w:p>
    <w:p w14:paraId="7E8BFE25">
      <w:pPr>
        <w:bidi w:val="0"/>
        <w:rPr>
          <w:rFonts w:hint="eastAsia"/>
          <w:lang w:val="en-US" w:eastAsia="zh-CN"/>
        </w:rPr>
      </w:pPr>
    </w:p>
    <w:p w14:paraId="5EF079A3">
      <w:pPr>
        <w:bidi w:val="0"/>
        <w:rPr>
          <w:rFonts w:hint="eastAsia"/>
          <w:lang w:val="en-US" w:eastAsia="zh-CN"/>
        </w:rPr>
      </w:pPr>
    </w:p>
    <w:p w14:paraId="693A8B67">
      <w:pPr>
        <w:tabs>
          <w:tab w:val="left" w:pos="1512"/>
        </w:tabs>
        <w:bidi w:val="0"/>
        <w:jc w:val="left"/>
        <w:rPr>
          <w:rFonts w:hint="eastAsia"/>
          <w:lang w:val="en-US" w:eastAsia="zh-CN"/>
        </w:rPr>
      </w:pPr>
    </w:p>
    <w:p w14:paraId="20DD97E5">
      <w:pPr>
        <w:tabs>
          <w:tab w:val="left" w:pos="1512"/>
        </w:tabs>
        <w:bidi w:val="0"/>
        <w:jc w:val="left"/>
        <w:rPr>
          <w:rFonts w:hint="eastAsia"/>
          <w:lang w:val="en-US" w:eastAsia="zh-CN"/>
        </w:rPr>
      </w:pPr>
    </w:p>
    <w:p w14:paraId="1F7CCCE7">
      <w:pPr>
        <w:tabs>
          <w:tab w:val="left" w:pos="1512"/>
        </w:tabs>
        <w:bidi w:val="0"/>
        <w:jc w:val="left"/>
        <w:rPr>
          <w:rFonts w:hint="eastAsia"/>
          <w:lang w:val="en-US" w:eastAsia="zh-CN"/>
        </w:rPr>
      </w:pPr>
    </w:p>
    <w:p w14:paraId="25B9C921">
      <w:pPr>
        <w:tabs>
          <w:tab w:val="left" w:pos="1512"/>
        </w:tabs>
        <w:bidi w:val="0"/>
        <w:jc w:val="left"/>
        <w:rPr>
          <w:rFonts w:hint="eastAsia"/>
          <w:lang w:val="en-US" w:eastAsia="zh-CN"/>
        </w:rPr>
      </w:pPr>
    </w:p>
    <w:p w14:paraId="10A7F32A">
      <w:pPr>
        <w:tabs>
          <w:tab w:val="left" w:pos="1512"/>
        </w:tabs>
        <w:bidi w:val="0"/>
        <w:jc w:val="left"/>
        <w:rPr>
          <w:rFonts w:hint="default"/>
          <w:lang w:val="en-US" w:eastAsia="zh-CN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C05D3C">
    <w:pPr>
      <w:pStyle w:val="5"/>
      <w:pBdr>
        <w:bottom w:val="single" w:color="auto" w:sz="4" w:space="0"/>
      </w:pBdr>
      <w:jc w:val="right"/>
      <w:rPr>
        <w:rFonts w:hint="eastAsia" w:ascii="等线" w:hAnsi="等线" w:eastAsia="等线" w:cs="等线"/>
        <w:lang w:val="en-US" w:eastAsia="zh-CN"/>
      </w:rPr>
    </w:pPr>
    <w:r>
      <w:rPr>
        <w:rFonts w:hint="eastAsia" w:ascii="等线" w:hAnsi="等线" w:eastAsia="等线" w:cs="等线"/>
        <w:lang w:val="en-US" w:eastAsia="zh-CN"/>
      </w:rPr>
      <w:t>配套《高中必刷题 地理 必修第一册 》使用</w:t>
    </w:r>
  </w:p>
  <w:p w14:paraId="01B80CC7">
    <w:pPr>
      <w:pStyle w:val="5"/>
    </w:pPr>
    <w:r>
      <w:rPr>
        <w:sz w:val="18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76845" cy="10908665"/>
          <wp:effectExtent l="0" t="0" r="5080" b="6985"/>
          <wp:wrapNone/>
          <wp:docPr id="1" name="WordPictureWatermark39566" descr="边框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9566" descr="边框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76845" cy="10908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zZWQ2YWI2ZDZhNGE5OGJhZThlMTE5ZmFhZGI5NWYifQ=="/>
  </w:docVars>
  <w:rsids>
    <w:rsidRoot w:val="00000000"/>
    <w:rsid w:val="002E1F6F"/>
    <w:rsid w:val="005E0AA6"/>
    <w:rsid w:val="00EB5A15"/>
    <w:rsid w:val="010B2AC3"/>
    <w:rsid w:val="012D052D"/>
    <w:rsid w:val="020403A9"/>
    <w:rsid w:val="02EE0BFC"/>
    <w:rsid w:val="03802AE2"/>
    <w:rsid w:val="04212517"/>
    <w:rsid w:val="042F6C22"/>
    <w:rsid w:val="06A426FF"/>
    <w:rsid w:val="07A6619A"/>
    <w:rsid w:val="07CE28B2"/>
    <w:rsid w:val="0DBE0DD6"/>
    <w:rsid w:val="0EA855E3"/>
    <w:rsid w:val="0F421A3B"/>
    <w:rsid w:val="108A2BE9"/>
    <w:rsid w:val="108F3EB7"/>
    <w:rsid w:val="13B13EB6"/>
    <w:rsid w:val="1573515B"/>
    <w:rsid w:val="15DB6974"/>
    <w:rsid w:val="18E57726"/>
    <w:rsid w:val="1A2C62F1"/>
    <w:rsid w:val="1A4C1518"/>
    <w:rsid w:val="1B1345A2"/>
    <w:rsid w:val="1B5D7B12"/>
    <w:rsid w:val="1B781C36"/>
    <w:rsid w:val="1CBB1C79"/>
    <w:rsid w:val="1D5D1AC3"/>
    <w:rsid w:val="1DC5415D"/>
    <w:rsid w:val="1DF61EC7"/>
    <w:rsid w:val="1E20413D"/>
    <w:rsid w:val="1EF91491"/>
    <w:rsid w:val="1FB913FE"/>
    <w:rsid w:val="23FF03B4"/>
    <w:rsid w:val="24107369"/>
    <w:rsid w:val="2436176B"/>
    <w:rsid w:val="24AD52A9"/>
    <w:rsid w:val="24DC5C8B"/>
    <w:rsid w:val="25916979"/>
    <w:rsid w:val="25C46796"/>
    <w:rsid w:val="25FD50E3"/>
    <w:rsid w:val="26800419"/>
    <w:rsid w:val="27A74232"/>
    <w:rsid w:val="27B70919"/>
    <w:rsid w:val="285A12A4"/>
    <w:rsid w:val="2A8D1BEE"/>
    <w:rsid w:val="2B6F32B8"/>
    <w:rsid w:val="2C1E671D"/>
    <w:rsid w:val="2D3A46DD"/>
    <w:rsid w:val="2D6B4704"/>
    <w:rsid w:val="2DA21723"/>
    <w:rsid w:val="2E982B26"/>
    <w:rsid w:val="2FE0425C"/>
    <w:rsid w:val="3098505F"/>
    <w:rsid w:val="30C6397A"/>
    <w:rsid w:val="32123DAB"/>
    <w:rsid w:val="32637040"/>
    <w:rsid w:val="32C34352"/>
    <w:rsid w:val="33FF5CEA"/>
    <w:rsid w:val="34D45079"/>
    <w:rsid w:val="376A0E5A"/>
    <w:rsid w:val="39B40D7E"/>
    <w:rsid w:val="3B703625"/>
    <w:rsid w:val="3BF82E56"/>
    <w:rsid w:val="3CE1686E"/>
    <w:rsid w:val="3D47065F"/>
    <w:rsid w:val="3DA73412"/>
    <w:rsid w:val="3E860D11"/>
    <w:rsid w:val="3F3A44CF"/>
    <w:rsid w:val="3F593C0C"/>
    <w:rsid w:val="413E755D"/>
    <w:rsid w:val="41CA0DF1"/>
    <w:rsid w:val="421A1D78"/>
    <w:rsid w:val="426C23ED"/>
    <w:rsid w:val="42F15C7B"/>
    <w:rsid w:val="44227892"/>
    <w:rsid w:val="470A2A62"/>
    <w:rsid w:val="477A0655"/>
    <w:rsid w:val="47A40D11"/>
    <w:rsid w:val="47EC7DD1"/>
    <w:rsid w:val="488F215C"/>
    <w:rsid w:val="48A71E8C"/>
    <w:rsid w:val="49904E8B"/>
    <w:rsid w:val="4A056E6A"/>
    <w:rsid w:val="4B297D5B"/>
    <w:rsid w:val="4B6508C8"/>
    <w:rsid w:val="4C910E89"/>
    <w:rsid w:val="4D486759"/>
    <w:rsid w:val="4DC2412F"/>
    <w:rsid w:val="4DF07E31"/>
    <w:rsid w:val="4FC05C94"/>
    <w:rsid w:val="4FEE773B"/>
    <w:rsid w:val="50090468"/>
    <w:rsid w:val="50253FF3"/>
    <w:rsid w:val="5080549C"/>
    <w:rsid w:val="508B5BEF"/>
    <w:rsid w:val="519311FF"/>
    <w:rsid w:val="52AE20CE"/>
    <w:rsid w:val="53803A05"/>
    <w:rsid w:val="54E403E6"/>
    <w:rsid w:val="557D4386"/>
    <w:rsid w:val="55CC08C4"/>
    <w:rsid w:val="56306437"/>
    <w:rsid w:val="57C00874"/>
    <w:rsid w:val="57E860AE"/>
    <w:rsid w:val="58281D97"/>
    <w:rsid w:val="58DF399F"/>
    <w:rsid w:val="59B85E5B"/>
    <w:rsid w:val="5A5761C4"/>
    <w:rsid w:val="5A596DE6"/>
    <w:rsid w:val="5AEA5F70"/>
    <w:rsid w:val="5AF2289E"/>
    <w:rsid w:val="5AF4436C"/>
    <w:rsid w:val="5B4D241F"/>
    <w:rsid w:val="5BA069F2"/>
    <w:rsid w:val="5BB42D24"/>
    <w:rsid w:val="5BB95D06"/>
    <w:rsid w:val="5D46181B"/>
    <w:rsid w:val="5E357731"/>
    <w:rsid w:val="5F252D33"/>
    <w:rsid w:val="60065988"/>
    <w:rsid w:val="61C52A20"/>
    <w:rsid w:val="62A63221"/>
    <w:rsid w:val="62D358FF"/>
    <w:rsid w:val="66136A8F"/>
    <w:rsid w:val="67191B1C"/>
    <w:rsid w:val="67B916F6"/>
    <w:rsid w:val="68295FC1"/>
    <w:rsid w:val="686A2C29"/>
    <w:rsid w:val="6873319D"/>
    <w:rsid w:val="6A6257BB"/>
    <w:rsid w:val="6D266F73"/>
    <w:rsid w:val="6D9C00D3"/>
    <w:rsid w:val="6E646880"/>
    <w:rsid w:val="6E8D370A"/>
    <w:rsid w:val="6EAB5982"/>
    <w:rsid w:val="6F947336"/>
    <w:rsid w:val="6FBE656C"/>
    <w:rsid w:val="70C20D61"/>
    <w:rsid w:val="71082A99"/>
    <w:rsid w:val="712224EE"/>
    <w:rsid w:val="716D27FA"/>
    <w:rsid w:val="71AD37BF"/>
    <w:rsid w:val="728E3FB1"/>
    <w:rsid w:val="72E80FA2"/>
    <w:rsid w:val="73216213"/>
    <w:rsid w:val="749C30D5"/>
    <w:rsid w:val="754760B3"/>
    <w:rsid w:val="75A63F90"/>
    <w:rsid w:val="76203174"/>
    <w:rsid w:val="764738DA"/>
    <w:rsid w:val="76581E16"/>
    <w:rsid w:val="76913A3E"/>
    <w:rsid w:val="76EB2186"/>
    <w:rsid w:val="77416E84"/>
    <w:rsid w:val="77F9775E"/>
    <w:rsid w:val="789D458E"/>
    <w:rsid w:val="79DD23F0"/>
    <w:rsid w:val="7B1A3BF3"/>
    <w:rsid w:val="7C8C07C9"/>
    <w:rsid w:val="7DA925D1"/>
    <w:rsid w:val="7DB85E6C"/>
    <w:rsid w:val="7E807F12"/>
    <w:rsid w:val="7FB87EFF"/>
    <w:rsid w:val="7FB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1"/>
      <w:szCs w:val="21"/>
      <w:lang w:val="en-US" w:eastAsia="en-US" w:bidi="ar-SA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9">
    <w:name w:val="纯文本_0"/>
    <w:basedOn w:val="10"/>
    <w:unhideWhenUsed/>
    <w:qFormat/>
    <w:uiPriority w:val="0"/>
    <w:pPr>
      <w:spacing w:beforeLines="0" w:afterLines="0"/>
    </w:pPr>
    <w:rPr>
      <w:rFonts w:hint="eastAsia" w:ascii="宋体" w:hAnsi="Courier New"/>
      <w:sz w:val="21"/>
      <w:szCs w:val="24"/>
    </w:rPr>
  </w:style>
  <w:style w:type="paragraph" w:customStyle="1" w:styleId="10">
    <w:name w:val="正文_0"/>
    <w:unhideWhenUsed/>
    <w:qFormat/>
    <w:uiPriority w:val="0"/>
    <w:pPr>
      <w:widowControl w:val="0"/>
      <w:spacing w:beforeLines="0" w:afterLines="0"/>
      <w:jc w:val="both"/>
    </w:pPr>
    <w:rPr>
      <w:rFonts w:hint="default"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paragraph" w:customStyle="1" w:styleId="12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611</Words>
  <Characters>629</Characters>
  <Lines>0</Lines>
  <Paragraphs>0</Paragraphs>
  <TotalTime>0</TotalTime>
  <ScaleCrop>false</ScaleCrop>
  <LinksUpToDate>false</LinksUpToDate>
  <CharactersWithSpaces>919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2023-04-12T07:31:00Z</dcterms:created>
  <dc:creator>韩伟</dc:creator>
  <cp:lastModifiedBy>明草</cp:lastModifiedBy>
  <dcterms:modified xsi:type="dcterms:W3CDTF">2025-09-02T03:26:29Z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B1674D6E83174195ABC3F2BF5BCAD27E_13</vt:lpwstr>
  </property>
  <property fmtid="{D5CDD505-2E9C-101B-9397-08002B2CF9AE}" pid="4" name="KSOTemplateDocerSaveRecord">
    <vt:lpwstr>eyJoZGlkIjoiOWEwMTllNzUzNGJhNjFiYzg3YzhiOTI1NzY5NTA0N2UiLCJ1c2VySWQiOiIxMTczNzk2MDY0In0=</vt:lpwstr>
  </property>
</Properties>
</file>