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地理预习卡（八）资源枯竭型城市的转型发展1.2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Times New Roman" w:hAnsi="Times New Roman" w:cs="Times New Roman"/>
          <w:sz w:val="24"/>
          <w:lang w:val="en-US" w:eastAsia="zh-CN"/>
        </w:rPr>
        <w:t>以</w:t>
      </w:r>
      <w:r>
        <w:rPr>
          <w:rFonts w:hint="eastAsia" w:ascii="Arial" w:hAnsi="Arial" w:eastAsia="黑体" w:cs="Arial"/>
          <w:sz w:val="24"/>
          <w:lang w:val="en-US" w:eastAsia="zh-CN"/>
        </w:rPr>
        <w:t>焦作市为例的城市产业转型</w:t>
      </w:r>
    </w:p>
    <w:p w14:paraId="3D93692B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兴起</w:t>
      </w:r>
    </w:p>
    <w:tbl>
      <w:tblPr>
        <w:tblStyle w:val="7"/>
        <w:tblW w:w="859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3292"/>
        <w:gridCol w:w="2895"/>
      </w:tblGrid>
      <w:tr w14:paraId="6EF93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9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19世纪末，大规模开采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，修建铁路，聚落因煤而兴</w:t>
            </w:r>
          </w:p>
        </w:tc>
        <w:tc>
          <w:tcPr>
            <w:tcW w:w="3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2D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从1956年建市之初，就以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为基础，一直是全国优质无烟煤生产基地，煤炭工业产值占全市工业总产值的一半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2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20世纪80年代，形成了以煤炭为基础的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工业等较为完整的工业体系</w:t>
            </w:r>
          </w:p>
        </w:tc>
      </w:tr>
    </w:tbl>
    <w:p w14:paraId="16EC35BC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衰落</w:t>
      </w:r>
    </w:p>
    <w:tbl>
      <w:tblPr>
        <w:tblStyle w:val="7"/>
        <w:tblW w:w="8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3"/>
        <w:gridCol w:w="4112"/>
      </w:tblGrid>
      <w:tr w14:paraId="796EC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6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原煤产量骤减，与之相配套的大批企业开工不足，亏损严重，全市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连年下降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96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落后、采煤遗留的各类环境破坏等问题</w:t>
            </w:r>
          </w:p>
        </w:tc>
      </w:tr>
    </w:tbl>
    <w:p w14:paraId="746CF312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转型发展</w:t>
      </w:r>
    </w:p>
    <w:tbl>
      <w:tblPr>
        <w:tblStyle w:val="7"/>
        <w:tblW w:w="82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2223"/>
        <w:gridCol w:w="4583"/>
      </w:tblGrid>
      <w:tr w14:paraId="71BAD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目的</w:t>
            </w:r>
          </w:p>
        </w:tc>
        <w:tc>
          <w:tcPr>
            <w:tcW w:w="4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C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解决因煤炭资源枯竭带来的众多问题，促进城市经济的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</w:tr>
      <w:tr w14:paraId="27E96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7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思路</w:t>
            </w:r>
          </w:p>
        </w:tc>
        <w:tc>
          <w:tcPr>
            <w:tcW w:w="4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DB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利用优势资源和条件，调整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，培育新型主导产业</w:t>
            </w:r>
          </w:p>
        </w:tc>
      </w:tr>
      <w:tr w14:paraId="5EF3D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8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措施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2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推动工业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多元化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发展</w:t>
            </w:r>
          </w:p>
        </w:tc>
        <w:tc>
          <w:tcPr>
            <w:tcW w:w="4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7D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在不断改造、提升传统产业的基础上，重点发展有色金属冶炼及加工、汽车零部件制造、化工及医药、农副产品深加工及高新技术等产业</w:t>
            </w:r>
          </w:p>
        </w:tc>
      </w:tr>
      <w:tr w14:paraId="6ACB2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E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5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大力发展旅游业</w:t>
            </w:r>
          </w:p>
        </w:tc>
        <w:tc>
          <w:tcPr>
            <w:tcW w:w="4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1A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着力打造“焦作山水”等旅游品牌，利用独特的地质地貌等自然旅游资源和人文旅游资源发展旅游业</w:t>
            </w:r>
          </w:p>
        </w:tc>
      </w:tr>
      <w:tr w14:paraId="58FCF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2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5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加快农业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步伐</w:t>
            </w:r>
          </w:p>
        </w:tc>
        <w:tc>
          <w:tcPr>
            <w:tcW w:w="4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50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重点培育优质粮食等农产品品牌，并发展蔬菜、水果等特色农业</w:t>
            </w:r>
          </w:p>
        </w:tc>
      </w:tr>
      <w:tr w14:paraId="6BC73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3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5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</w:t>
            </w:r>
          </w:p>
        </w:tc>
        <w:tc>
          <w:tcPr>
            <w:tcW w:w="4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E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焦作市的国民经济从低速徘徊走上快速发展轨道，综合经济实力明显增强</w:t>
            </w:r>
          </w:p>
        </w:tc>
      </w:tr>
    </w:tbl>
    <w:p w14:paraId="60E6C496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2.德国鲁尔区的转型发展</w:t>
      </w:r>
    </w:p>
    <w:p w14:paraId="6F3798BE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鲁尔区兴起与衰落</w:t>
      </w:r>
    </w:p>
    <w:tbl>
      <w:tblPr>
        <w:tblStyle w:val="7"/>
        <w:tblW w:w="84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7443"/>
      </w:tblGrid>
      <w:tr w14:paraId="46ED4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D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兴起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82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①地理位置优越：位于德国西部，地处欧洲的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；②水陆交通发达：莱茵河纵贯南北，利珀河、鲁尔河横穿东西，铁路、公路密布；</w:t>
            </w:r>
          </w:p>
          <w:p w14:paraId="37E32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③资源丰富：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资源和水资源极为丰富</w:t>
            </w:r>
          </w:p>
        </w:tc>
      </w:tr>
      <w:tr w14:paraId="14630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衰落</w:t>
            </w:r>
          </w:p>
        </w:tc>
        <w:tc>
          <w:tcPr>
            <w:tcW w:w="7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2B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①煤炭地位下降。石油、天然气的广泛应用，导致煤炭在世界能源消费构成中比重下降；②钢铁工业衰落。世界性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，市场竞争激烈；③单一的产业结构；④环境污染严重</w:t>
            </w:r>
          </w:p>
        </w:tc>
      </w:tr>
    </w:tbl>
    <w:p w14:paraId="79EAADD6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鲁尔区的转型振兴措施</w:t>
      </w:r>
    </w:p>
    <w:p w14:paraId="4CC798EC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①改造传统产业，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布局；</w:t>
      </w:r>
    </w:p>
    <w:p w14:paraId="7CAC0ED6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②调整产业结构，发展新兴产业；</w:t>
      </w:r>
    </w:p>
    <w:p w14:paraId="3A811795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③治理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bookmarkStart w:id="0" w:name="_GoBack"/>
      <w:bookmarkEnd w:id="0"/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，加强生态管理。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AE4070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452A9F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709</Words>
  <Characters>729</Characters>
  <Lines>0</Lines>
  <Paragraphs>0</Paragraphs>
  <TotalTime>1</TotalTime>
  <ScaleCrop>false</ScaleCrop>
  <LinksUpToDate>false</LinksUpToDate>
  <CharactersWithSpaces>729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