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51B02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地理预习卡（六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）乡村和城镇空间结构1.2</w:t>
      </w:r>
    </w:p>
    <w:p w14:paraId="7C665B94">
      <w:pPr>
        <w:pStyle w:val="2"/>
        <w:spacing w:before="1" w:line="219" w:lineRule="auto"/>
        <w:ind w:left="249"/>
        <w:rPr>
          <w:rFonts w:ascii="Arial"/>
          <w:sz w:val="24"/>
          <w:szCs w:val="24"/>
        </w:rPr>
      </w:pPr>
      <w:r>
        <w:rPr>
          <w:rFonts w:hint="eastAsia"/>
          <w:spacing w:val="-1"/>
          <w:sz w:val="24"/>
          <w:szCs w:val="24"/>
          <w:lang w:val="en-US" w:eastAsia="zh-CN"/>
        </w:rPr>
        <w:t>一</w:t>
      </w:r>
      <w:r>
        <w:rPr>
          <w:spacing w:val="-1"/>
          <w:sz w:val="24"/>
          <w:szCs w:val="24"/>
        </w:rPr>
        <w:t>、城镇内部空间结构的形成和变化</w:t>
      </w:r>
      <w:r>
        <w:rPr>
          <w:sz w:val="24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3562985</wp:posOffset>
            </wp:positionH>
            <wp:positionV relativeFrom="paragraph">
              <wp:posOffset>113665</wp:posOffset>
            </wp:positionV>
            <wp:extent cx="2302510" cy="1787525"/>
            <wp:effectExtent l="0" t="0" r="2540" b="3175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02764" cy="17876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281F29">
      <w:pPr>
        <w:pStyle w:val="2"/>
        <w:spacing w:before="78" w:line="219" w:lineRule="auto"/>
        <w:ind w:left="267"/>
        <w:rPr>
          <w:sz w:val="24"/>
          <w:szCs w:val="24"/>
        </w:rPr>
      </w:pPr>
      <w:r>
        <w:rPr>
          <w:spacing w:val="-5"/>
          <w:sz w:val="24"/>
          <w:szCs w:val="24"/>
        </w:rPr>
        <w:t>1．形成因素</w:t>
      </w:r>
    </w:p>
    <w:p w14:paraId="26017F0D">
      <w:pPr>
        <w:pStyle w:val="2"/>
        <w:spacing w:before="90" w:line="219" w:lineRule="auto"/>
        <w:ind w:left="291"/>
        <w:rPr>
          <w:sz w:val="24"/>
          <w:szCs w:val="24"/>
        </w:rPr>
      </w:pPr>
      <w:r>
        <w:rPr>
          <w:spacing w:val="-6"/>
          <w:sz w:val="24"/>
          <w:szCs w:val="24"/>
        </w:rPr>
        <w:t>(1)经济因素：影响城镇内部空间结构的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6"/>
          <w:sz w:val="24"/>
          <w:szCs w:val="24"/>
        </w:rPr>
        <w:t>因素。</w:t>
      </w:r>
    </w:p>
    <w:p w14:paraId="7FCA69DF">
      <w:pPr>
        <w:pStyle w:val="2"/>
        <w:spacing w:before="86" w:line="254" w:lineRule="auto"/>
        <w:ind w:left="248" w:right="3806"/>
        <w:rPr>
          <w:sz w:val="24"/>
          <w:szCs w:val="24"/>
        </w:rPr>
      </w:pPr>
      <w:r>
        <w:rPr>
          <w:spacing w:val="-5"/>
          <w:sz w:val="24"/>
          <w:szCs w:val="24"/>
        </w:rPr>
        <w:t>①地租水平：影响地租高低的因素主要有交通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  <w:sz w:val="24"/>
          <w:szCs w:val="24"/>
        </w:rPr>
        <w:t>程度和距离城镇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spacing w:val="-1"/>
          <w:sz w:val="24"/>
          <w:szCs w:val="24"/>
        </w:rPr>
        <w:t>两个方面。</w:t>
      </w:r>
    </w:p>
    <w:p w14:paraId="520C5E8B">
      <w:pPr>
        <w:pStyle w:val="2"/>
        <w:spacing w:before="87" w:line="184" w:lineRule="auto"/>
        <w:ind w:left="247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②付租能力</w:t>
      </w:r>
    </w:p>
    <w:p w14:paraId="03BC8FE6">
      <w:pPr>
        <w:pStyle w:val="2"/>
        <w:spacing w:before="87" w:line="184" w:lineRule="auto"/>
        <w:ind w:left="247"/>
        <w:rPr>
          <w:sz w:val="24"/>
          <w:szCs w:val="24"/>
        </w:rPr>
      </w:pPr>
      <w:r>
        <w:rPr>
          <w:spacing w:val="-1"/>
          <w:sz w:val="24"/>
          <w:szCs w:val="24"/>
        </w:rPr>
        <w:t>(2)其他因素：政策、文化、环境等。</w:t>
      </w:r>
    </w:p>
    <w:p w14:paraId="23F9610C">
      <w:pPr>
        <w:pStyle w:val="2"/>
        <w:spacing w:before="91" w:line="252" w:lineRule="auto"/>
        <w:ind w:left="269" w:right="691" w:hanging="15"/>
        <w:rPr>
          <w:rFonts w:hint="eastAsia" w:ascii="宋体" w:hAnsi="宋体" w:eastAsia="宋体" w:cs="宋体"/>
          <w:spacing w:val="-1"/>
          <w:sz w:val="24"/>
          <w:szCs w:val="24"/>
        </w:rPr>
      </w:pPr>
    </w:p>
    <w:p w14:paraId="07AECFE4">
      <w:pPr>
        <w:pStyle w:val="2"/>
        <w:spacing w:before="90" w:line="220" w:lineRule="auto"/>
        <w:ind w:left="26"/>
        <w:rPr>
          <w:sz w:val="24"/>
          <w:szCs w:val="24"/>
        </w:rPr>
      </w:pPr>
      <w:r>
        <w:rPr>
          <w:spacing w:val="-3"/>
          <w:sz w:val="24"/>
          <w:szCs w:val="24"/>
        </w:rPr>
        <w:t>2．发展变化</w:t>
      </w:r>
    </w:p>
    <w:p w14:paraId="5B7C4814">
      <w:pPr>
        <w:pStyle w:val="2"/>
        <w:spacing w:before="85" w:line="254" w:lineRule="auto"/>
        <w:ind w:left="24" w:right="16" w:firstLine="41"/>
        <w:rPr>
          <w:sz w:val="24"/>
          <w:szCs w:val="24"/>
        </w:rPr>
      </w:pPr>
      <w:r>
        <w:rPr>
          <w:spacing w:val="-1"/>
          <w:sz w:val="24"/>
          <w:szCs w:val="24"/>
        </w:rPr>
        <w:t>(1)城镇发展的初期：地域范围狭小，各类功能用地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  <w:sz w:val="24"/>
          <w:szCs w:val="24"/>
        </w:rPr>
        <w:t>分布，并在中心区域自</w:t>
      </w:r>
      <w:r>
        <w:rPr>
          <w:spacing w:val="-3"/>
          <w:sz w:val="24"/>
          <w:szCs w:val="24"/>
        </w:rPr>
        <w:t>然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3"/>
          <w:sz w:val="24"/>
          <w:szCs w:val="24"/>
        </w:rPr>
        <w:t>。</w:t>
      </w:r>
    </w:p>
    <w:p w14:paraId="21A0EA05">
      <w:pPr>
        <w:pStyle w:val="2"/>
        <w:spacing w:before="91" w:line="264" w:lineRule="auto"/>
        <w:ind w:left="22" w:right="13" w:firstLine="43"/>
        <w:rPr>
          <w:spacing w:val="-3"/>
          <w:sz w:val="24"/>
          <w:szCs w:val="24"/>
        </w:rPr>
      </w:pPr>
      <w:r>
        <w:rPr>
          <w:spacing w:val="-1"/>
          <w:sz w:val="24"/>
          <w:szCs w:val="24"/>
        </w:rPr>
        <w:t>(2)随着工业不断发展和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</w:t>
      </w:r>
      <w:r>
        <w:rPr>
          <w:spacing w:val="-1"/>
          <w:sz w:val="24"/>
          <w:szCs w:val="24"/>
        </w:rPr>
        <w:t>的兴起，城镇中心用地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  <w:sz w:val="24"/>
          <w:szCs w:val="24"/>
        </w:rPr>
        <w:t>、交通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  <w:sz w:val="24"/>
          <w:szCs w:val="24"/>
        </w:rPr>
        <w:t>、环境污</w:t>
      </w:r>
      <w:r>
        <w:rPr>
          <w:spacing w:val="-3"/>
          <w:sz w:val="24"/>
          <w:szCs w:val="24"/>
        </w:rPr>
        <w:t>染等问题日渐突出。为了降低成本、保护环境，城镇中心的工业企业纷</w:t>
      </w:r>
    </w:p>
    <w:p w14:paraId="6FE3A6ED">
      <w:pPr>
        <w:pStyle w:val="2"/>
        <w:spacing w:before="91" w:line="264" w:lineRule="auto"/>
        <w:ind w:left="22" w:right="13" w:firstLine="43"/>
        <w:rPr>
          <w:spacing w:val="-1"/>
          <w:sz w:val="24"/>
          <w:szCs w:val="24"/>
        </w:rPr>
      </w:pPr>
      <w:r>
        <w:rPr>
          <w:spacing w:val="-3"/>
          <w:sz w:val="24"/>
          <w:szCs w:val="24"/>
        </w:rPr>
        <w:t>纷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3"/>
          <w:sz w:val="24"/>
          <w:szCs w:val="24"/>
        </w:rPr>
        <w:t>搬</w:t>
      </w:r>
      <w:r>
        <w:rPr>
          <w:spacing w:val="-1"/>
          <w:sz w:val="24"/>
          <w:szCs w:val="24"/>
        </w:rPr>
        <w:t>迁，城镇内部空间结构随之发生变化。</w:t>
      </w:r>
    </w:p>
    <w:p w14:paraId="69C9D92F">
      <w:pPr>
        <w:pStyle w:val="2"/>
        <w:spacing w:before="91" w:line="264" w:lineRule="auto"/>
        <w:ind w:left="22" w:right="13" w:firstLine="43"/>
        <w:rPr>
          <w:spacing w:val="-1"/>
          <w:sz w:val="24"/>
          <w:szCs w:val="24"/>
        </w:rPr>
      </w:pPr>
    </w:p>
    <w:p w14:paraId="657825C9">
      <w:pPr>
        <w:pStyle w:val="2"/>
        <w:spacing w:before="89" w:line="219" w:lineRule="auto"/>
        <w:ind w:left="46"/>
        <w:rPr>
          <w:sz w:val="24"/>
          <w:szCs w:val="24"/>
        </w:rPr>
      </w:pPr>
      <w:r>
        <w:rPr>
          <w:rFonts w:hint="eastAsia"/>
          <w:spacing w:val="-3"/>
          <w:sz w:val="24"/>
          <w:szCs w:val="24"/>
          <w:lang w:val="en-US" w:eastAsia="zh-CN"/>
        </w:rPr>
        <w:t>二</w:t>
      </w:r>
      <w:r>
        <w:rPr>
          <w:spacing w:val="-3"/>
          <w:sz w:val="24"/>
          <w:szCs w:val="24"/>
        </w:rPr>
        <w:t>、合理利用城乡空间的意义</w:t>
      </w:r>
    </w:p>
    <w:p w14:paraId="6EC8105C">
      <w:pPr>
        <w:spacing w:line="52" w:lineRule="exact"/>
        <w:rPr>
          <w:sz w:val="24"/>
          <w:szCs w:val="24"/>
        </w:rPr>
      </w:pPr>
    </w:p>
    <w:tbl>
      <w:tblPr>
        <w:tblStyle w:val="9"/>
        <w:tblW w:w="7589" w:type="dxa"/>
        <w:tblInd w:w="37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90"/>
        <w:gridCol w:w="3599"/>
      </w:tblGrid>
      <w:tr w14:paraId="5ED0AB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3990" w:type="dxa"/>
            <w:vAlign w:val="top"/>
          </w:tcPr>
          <w:p w14:paraId="3317256A">
            <w:pPr>
              <w:pStyle w:val="8"/>
              <w:spacing w:before="35" w:line="228" w:lineRule="auto"/>
              <w:ind w:left="1791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措施</w:t>
            </w:r>
          </w:p>
        </w:tc>
        <w:tc>
          <w:tcPr>
            <w:tcW w:w="3599" w:type="dxa"/>
            <w:vAlign w:val="top"/>
          </w:tcPr>
          <w:p w14:paraId="72B54C39">
            <w:pPr>
              <w:pStyle w:val="8"/>
              <w:spacing w:before="35" w:line="228" w:lineRule="auto"/>
              <w:ind w:left="1598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意义</w:t>
            </w:r>
          </w:p>
        </w:tc>
      </w:tr>
      <w:tr w14:paraId="695C30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3990" w:type="dxa"/>
            <w:vAlign w:val="top"/>
          </w:tcPr>
          <w:p w14:paraId="205A5EA3">
            <w:pPr>
              <w:pStyle w:val="8"/>
              <w:spacing w:before="32" w:line="359" w:lineRule="auto"/>
              <w:ind w:left="116" w:right="106" w:firstLine="2"/>
              <w:rPr>
                <w:sz w:val="24"/>
                <w:szCs w:val="24"/>
              </w:rPr>
            </w:pPr>
            <w:r>
              <w:rPr>
                <w:spacing w:val="8"/>
                <w:sz w:val="24"/>
                <w:szCs w:val="24"/>
              </w:rPr>
              <w:t>发展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spacing w:val="8"/>
                <w:sz w:val="24"/>
                <w:szCs w:val="24"/>
              </w:rPr>
              <w:t>城、合理规划工业区、保留一定</w:t>
            </w:r>
            <w:r>
              <w:rPr>
                <w:spacing w:val="9"/>
                <w:sz w:val="24"/>
                <w:szCs w:val="24"/>
              </w:rPr>
              <w:t>规模的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spacing w:val="9"/>
                <w:sz w:val="24"/>
                <w:szCs w:val="24"/>
              </w:rPr>
              <w:t>和河湖等生态涵养空间</w:t>
            </w:r>
          </w:p>
        </w:tc>
        <w:tc>
          <w:tcPr>
            <w:tcW w:w="3599" w:type="dxa"/>
            <w:vAlign w:val="top"/>
          </w:tcPr>
          <w:p w14:paraId="3DD9A239">
            <w:pPr>
              <w:pStyle w:val="8"/>
              <w:spacing w:before="32" w:line="359" w:lineRule="auto"/>
              <w:ind w:left="120" w:right="129" w:hanging="5"/>
              <w:rPr>
                <w:sz w:val="24"/>
                <w:szCs w:val="24"/>
              </w:rPr>
            </w:pPr>
            <w:r>
              <w:rPr>
                <w:spacing w:val="9"/>
                <w:sz w:val="24"/>
                <w:szCs w:val="24"/>
              </w:rPr>
              <w:t>有效改善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spacing w:val="9"/>
                <w:sz w:val="24"/>
                <w:szCs w:val="24"/>
              </w:rPr>
              <w:t>状况，建设宜居的生活</w:t>
            </w:r>
            <w:r>
              <w:rPr>
                <w:spacing w:val="1"/>
                <w:sz w:val="24"/>
                <w:szCs w:val="24"/>
              </w:rPr>
              <w:t>空间</w:t>
            </w:r>
          </w:p>
        </w:tc>
      </w:tr>
      <w:tr w14:paraId="4534CE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3990" w:type="dxa"/>
            <w:vAlign w:val="top"/>
          </w:tcPr>
          <w:p w14:paraId="52920034">
            <w:pPr>
              <w:pStyle w:val="8"/>
              <w:spacing w:before="33" w:line="359" w:lineRule="auto"/>
              <w:ind w:left="115" w:right="106" w:firstLine="1"/>
              <w:rPr>
                <w:spacing w:val="8"/>
                <w:sz w:val="24"/>
                <w:szCs w:val="24"/>
              </w:rPr>
            </w:pPr>
            <w:r>
              <w:rPr>
                <w:spacing w:val="8"/>
                <w:sz w:val="24"/>
                <w:szCs w:val="24"/>
              </w:rPr>
              <w:t>合理安排居住区、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spacing w:val="8"/>
                <w:sz w:val="24"/>
                <w:szCs w:val="24"/>
              </w:rPr>
              <w:t>设</w:t>
            </w:r>
          </w:p>
          <w:p w14:paraId="24DE7779">
            <w:pPr>
              <w:pStyle w:val="8"/>
              <w:spacing w:before="33" w:line="359" w:lineRule="auto"/>
              <w:ind w:left="115" w:right="106" w:firstLine="1"/>
              <w:rPr>
                <w:sz w:val="24"/>
                <w:szCs w:val="24"/>
              </w:rPr>
            </w:pPr>
            <w:r>
              <w:rPr>
                <w:spacing w:val="8"/>
                <w:sz w:val="24"/>
                <w:szCs w:val="24"/>
              </w:rPr>
              <w:t>施、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spacing w:val="8"/>
                <w:sz w:val="24"/>
                <w:szCs w:val="24"/>
              </w:rPr>
              <w:t>服务设</w:t>
            </w:r>
            <w:r>
              <w:rPr>
                <w:spacing w:val="5"/>
                <w:sz w:val="24"/>
                <w:szCs w:val="24"/>
              </w:rPr>
              <w:t>施等</w:t>
            </w:r>
          </w:p>
        </w:tc>
        <w:tc>
          <w:tcPr>
            <w:tcW w:w="3599" w:type="dxa"/>
            <w:vAlign w:val="top"/>
          </w:tcPr>
          <w:p w14:paraId="3A721875">
            <w:pPr>
              <w:pStyle w:val="8"/>
              <w:spacing w:before="33" w:line="359" w:lineRule="auto"/>
              <w:ind w:left="117" w:right="127" w:hanging="2"/>
              <w:rPr>
                <w:spacing w:val="8"/>
                <w:sz w:val="24"/>
                <w:szCs w:val="24"/>
              </w:rPr>
            </w:pPr>
            <w:r>
              <w:rPr>
                <w:spacing w:val="8"/>
                <w:sz w:val="24"/>
                <w:szCs w:val="24"/>
              </w:rPr>
              <w:t>提高土地资源利用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spacing w:val="8"/>
                <w:sz w:val="24"/>
                <w:szCs w:val="24"/>
              </w:rPr>
              <w:t>，</w:t>
            </w:r>
          </w:p>
          <w:p w14:paraId="1C66929D">
            <w:pPr>
              <w:pStyle w:val="8"/>
              <w:spacing w:before="33" w:line="359" w:lineRule="auto"/>
              <w:ind w:left="117" w:right="127" w:hanging="2"/>
              <w:rPr>
                <w:sz w:val="24"/>
                <w:szCs w:val="24"/>
              </w:rPr>
            </w:pPr>
            <w:r>
              <w:rPr>
                <w:spacing w:val="8"/>
                <w:sz w:val="24"/>
                <w:szCs w:val="24"/>
              </w:rPr>
              <w:t>为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spacing w:val="8"/>
                <w:sz w:val="24"/>
                <w:szCs w:val="24"/>
              </w:rPr>
              <w:t>和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spacing w:val="6"/>
                <w:sz w:val="24"/>
                <w:szCs w:val="24"/>
              </w:rPr>
              <w:t>提供便利</w:t>
            </w:r>
          </w:p>
        </w:tc>
      </w:tr>
      <w:tr w14:paraId="46925A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3990" w:type="dxa"/>
            <w:vAlign w:val="top"/>
          </w:tcPr>
          <w:p w14:paraId="4692079A">
            <w:pPr>
              <w:pStyle w:val="8"/>
              <w:spacing w:before="35" w:line="360" w:lineRule="auto"/>
              <w:ind w:left="115" w:right="308"/>
              <w:rPr>
                <w:sz w:val="24"/>
                <w:szCs w:val="24"/>
              </w:rPr>
            </w:pPr>
            <w:r>
              <w:rPr>
                <w:spacing w:val="9"/>
                <w:sz w:val="24"/>
                <w:szCs w:val="24"/>
              </w:rPr>
              <w:t>通过规划，确定具有历史文化价值的场所、建筑物、街区或村落等</w:t>
            </w:r>
          </w:p>
        </w:tc>
        <w:tc>
          <w:tcPr>
            <w:tcW w:w="3599" w:type="dxa"/>
            <w:vAlign w:val="top"/>
          </w:tcPr>
          <w:p w14:paraId="3DE0801C">
            <w:pPr>
              <w:pStyle w:val="8"/>
              <w:spacing w:before="35" w:line="360" w:lineRule="auto"/>
              <w:ind w:left="118" w:right="127" w:hanging="3"/>
              <w:rPr>
                <w:sz w:val="24"/>
                <w:szCs w:val="24"/>
              </w:rPr>
            </w:pPr>
            <w:r>
              <w:rPr>
                <w:spacing w:val="8"/>
                <w:sz w:val="24"/>
                <w:szCs w:val="24"/>
              </w:rPr>
              <w:t>保护地方和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spacing w:val="8"/>
                <w:sz w:val="24"/>
                <w:szCs w:val="24"/>
              </w:rPr>
              <w:t>特色，使人类历史和文化遗产得以永续相传</w:t>
            </w:r>
          </w:p>
        </w:tc>
      </w:tr>
    </w:tbl>
    <w:p w14:paraId="60EDE6E7">
      <w:pPr>
        <w:rPr>
          <w:rFonts w:hint="eastAsia" w:ascii="宋体" w:hAnsi="宋体" w:eastAsia="宋体" w:cs="宋体"/>
          <w:sz w:val="24"/>
          <w:szCs w:val="24"/>
        </w:rPr>
      </w:pPr>
    </w:p>
    <w:p w14:paraId="6542F412">
      <w:pPr>
        <w:rPr>
          <w:rFonts w:hint="eastAsia" w:ascii="宋体" w:hAnsi="宋体" w:eastAsia="宋体" w:cs="宋体"/>
          <w:sz w:val="24"/>
          <w:szCs w:val="24"/>
        </w:rPr>
      </w:pPr>
    </w:p>
    <w:p w14:paraId="52BE84CA">
      <w:pPr>
        <w:rPr>
          <w:rFonts w:hint="eastAsia" w:ascii="宋体" w:hAnsi="宋体" w:eastAsia="宋体" w:cs="宋体"/>
          <w:sz w:val="24"/>
          <w:szCs w:val="24"/>
        </w:rPr>
      </w:pPr>
    </w:p>
    <w:p w14:paraId="5ED57312">
      <w:pPr>
        <w:rPr>
          <w:rFonts w:hint="eastAsia" w:ascii="宋体" w:hAnsi="宋体" w:eastAsia="宋体" w:cs="宋体"/>
          <w:sz w:val="24"/>
          <w:szCs w:val="24"/>
        </w:rPr>
      </w:pPr>
    </w:p>
    <w:p w14:paraId="1C170D6B">
      <w:pPr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681B4">
    <w:pPr>
      <w:pStyle w:val="5"/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D5544"/>
    <w:rsid w:val="009B7330"/>
    <w:rsid w:val="0DCB60E5"/>
    <w:rsid w:val="0F8057FD"/>
    <w:rsid w:val="1279052F"/>
    <w:rsid w:val="18975CE8"/>
    <w:rsid w:val="248E7F46"/>
    <w:rsid w:val="2F096C0A"/>
    <w:rsid w:val="34EC7B59"/>
    <w:rsid w:val="402E4F14"/>
    <w:rsid w:val="4AB34F27"/>
    <w:rsid w:val="4B8D7E43"/>
    <w:rsid w:val="586D5544"/>
    <w:rsid w:val="592C26C0"/>
    <w:rsid w:val="5B56564E"/>
    <w:rsid w:val="61C959A1"/>
    <w:rsid w:val="73F37760"/>
    <w:rsid w:val="7D4C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376</Words>
  <Characters>386</Characters>
  <Lines>0</Lines>
  <Paragraphs>0</Paragraphs>
  <TotalTime>1</TotalTime>
  <ScaleCrop>false</ScaleCrop>
  <LinksUpToDate>false</LinksUpToDate>
  <CharactersWithSpaces>499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2025-09-01T06:39:00Z</dcterms:created>
  <dc:creator>zwjy</dc:creator>
  <cp:lastModifiedBy>LI</cp:lastModifiedBy>
  <dcterms:modified xsi:type="dcterms:W3CDTF">2025-10-16T01:53:04Z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A51B2DE12F8543E392CE477EE2A6B222_11</vt:lpwstr>
  </property>
  <property fmtid="{D5CDD505-2E9C-101B-9397-08002B2CF9AE}" pid="4" name="KSOTemplateDocerSaveRecord">
    <vt:lpwstr>eyJoZGlkIjoiMWJlMDJhMjAyYmVjODRmNDk4YjdjNDUzYzBmYTZiMGMifQ==</vt:lpwstr>
  </property>
</Properties>
</file>