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9E78A5">
      <w:pPr>
        <w:jc w:val="center"/>
        <w:rPr>
          <w:rFonts w:hint="eastAsia"/>
          <w:sz w:val="36"/>
          <w:szCs w:val="36"/>
          <w:lang w:val="en-US" w:eastAsia="zh-CN"/>
        </w:rPr>
      </w:pPr>
      <w:bookmarkStart w:id="0" w:name="_GoBack"/>
      <w:bookmarkEnd w:id="0"/>
      <w:r>
        <w:rPr>
          <w:rFonts w:hint="eastAsia"/>
          <w:sz w:val="36"/>
          <w:szCs w:val="36"/>
          <w:lang w:val="en-US" w:eastAsia="zh-CN"/>
        </w:rPr>
        <w:t>地理预习卡（十八）自然环境的差异性</w:t>
      </w:r>
    </w:p>
    <w:p w14:paraId="220222E0">
      <w:pPr>
        <w:pStyle w:val="3"/>
        <w:tabs>
          <w:tab w:val="left" w:pos="3402"/>
        </w:tabs>
        <w:snapToGrid w:val="0"/>
        <w:spacing w:line="360" w:lineRule="auto"/>
        <w:rPr>
          <w:rFonts w:ascii="Times New Roman" w:hAnsi="Times New Roman" w:cs="Times New Roman"/>
          <w:b w:val="0"/>
          <w:bCs w:val="0"/>
          <w:color w:val="auto"/>
          <w:sz w:val="24"/>
          <w:szCs w:val="24"/>
        </w:rPr>
      </w:pPr>
      <w:r>
        <w:rPr>
          <w:rFonts w:ascii="Times New Roman" w:hAnsi="Times New Roman" w:eastAsia="黑体" w:cs="Times New Roman"/>
          <w:b w:val="0"/>
          <w:bCs w:val="0"/>
          <w:color w:val="auto"/>
          <w:sz w:val="24"/>
          <w:szCs w:val="24"/>
        </w:rPr>
        <w:t>一、地域差异</w:t>
      </w:r>
    </w:p>
    <w:p w14:paraId="7BC58D78">
      <w:pPr>
        <w:pStyle w:val="3"/>
        <w:tabs>
          <w:tab w:val="left" w:pos="3402"/>
        </w:tabs>
        <w:snapToGrid w:val="0"/>
        <w:spacing w:line="360" w:lineRule="auto"/>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1．地域特征的形成：是地域外部条件与内部物质、</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ascii="Times New Roman" w:hAnsi="Times New Roman" w:cs="Times New Roman"/>
          <w:b w:val="0"/>
          <w:bCs w:val="0"/>
          <w:color w:val="auto"/>
          <w:sz w:val="24"/>
          <w:szCs w:val="24"/>
        </w:rPr>
        <w:t>运动的结果。</w:t>
      </w:r>
    </w:p>
    <w:p w14:paraId="56D826A6">
      <w:pPr>
        <w:pStyle w:val="3"/>
        <w:tabs>
          <w:tab w:val="left" w:pos="3402"/>
        </w:tabs>
        <w:snapToGrid w:val="0"/>
        <w:spacing w:line="360" w:lineRule="auto"/>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2．空间尺度差异</w:t>
      </w:r>
    </w:p>
    <w:p w14:paraId="79CCBC54">
      <w:pPr>
        <w:pStyle w:val="3"/>
        <w:tabs>
          <w:tab w:val="left" w:pos="3402"/>
        </w:tabs>
        <w:snapToGrid w:val="0"/>
        <w:spacing w:line="360" w:lineRule="auto"/>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(1)全球性：</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ascii="Times New Roman" w:hAnsi="Times New Roman" w:cs="Times New Roman"/>
          <w:b w:val="0"/>
          <w:bCs w:val="0"/>
          <w:color w:val="auto"/>
          <w:sz w:val="24"/>
          <w:szCs w:val="24"/>
        </w:rPr>
        <w:t>分异和海陆分异。</w:t>
      </w:r>
    </w:p>
    <w:p w14:paraId="3477273C">
      <w:pPr>
        <w:pStyle w:val="3"/>
        <w:tabs>
          <w:tab w:val="left" w:pos="3402"/>
        </w:tabs>
        <w:snapToGrid w:val="0"/>
        <w:spacing w:line="360" w:lineRule="auto"/>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(2)较小尺度：热带雨林带、温带落叶阔叶林带等之间的差异。</w:t>
      </w:r>
    </w:p>
    <w:p w14:paraId="2D0464C1">
      <w:pPr>
        <w:pStyle w:val="3"/>
        <w:tabs>
          <w:tab w:val="left" w:pos="3402"/>
        </w:tabs>
        <w:snapToGrid w:val="0"/>
        <w:spacing w:line="360" w:lineRule="auto"/>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(3)更小尺度：山和</w:t>
      </w:r>
      <w:r>
        <w:rPr>
          <w:rFonts w:ascii="Times New Roman" w:hAnsi="Times New Roman" w:cs="Times New Roman"/>
          <w:b w:val="0"/>
          <w:bCs w:val="0"/>
          <w:color w:val="auto"/>
          <w:sz w:val="24"/>
          <w:szCs w:val="24"/>
          <w:u w:val="single" w:color="auto"/>
        </w:rPr>
        <w:t>谷</w:t>
      </w:r>
      <w:r>
        <w:rPr>
          <w:rFonts w:ascii="Times New Roman" w:hAnsi="Times New Roman" w:cs="Times New Roman"/>
          <w:b w:val="0"/>
          <w:bCs w:val="0"/>
          <w:color w:val="auto"/>
          <w:sz w:val="24"/>
          <w:szCs w:val="24"/>
        </w:rPr>
        <w:t>的差异、山体阴坡和</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ascii="Times New Roman" w:hAnsi="Times New Roman" w:cs="Times New Roman"/>
          <w:b w:val="0"/>
          <w:bCs w:val="0"/>
          <w:color w:val="auto"/>
          <w:sz w:val="24"/>
          <w:szCs w:val="24"/>
        </w:rPr>
        <w:t>的差异。</w:t>
      </w:r>
    </w:p>
    <w:p w14:paraId="6FA5D4E8">
      <w:pPr>
        <w:pStyle w:val="3"/>
        <w:tabs>
          <w:tab w:val="left" w:pos="3402"/>
        </w:tabs>
        <w:snapToGrid w:val="0"/>
        <w:spacing w:line="360" w:lineRule="auto"/>
        <w:rPr>
          <w:rFonts w:ascii="Times New Roman" w:hAnsi="Times New Roman" w:cs="Times New Roman"/>
          <w:b w:val="0"/>
          <w:bCs w:val="0"/>
          <w:color w:val="auto"/>
          <w:sz w:val="24"/>
          <w:szCs w:val="24"/>
        </w:rPr>
      </w:pPr>
      <w:r>
        <w:rPr>
          <w:rFonts w:ascii="Times New Roman" w:hAnsi="Times New Roman" w:eastAsia="黑体" w:cs="Times New Roman"/>
          <w:b w:val="0"/>
          <w:bCs w:val="0"/>
          <w:color w:val="auto"/>
          <w:sz w:val="24"/>
          <w:szCs w:val="24"/>
        </w:rPr>
        <w:t>二、陆地地域分异规律</w:t>
      </w:r>
    </w:p>
    <w:p w14:paraId="573A4F51">
      <w:pPr>
        <w:pStyle w:val="3"/>
        <w:tabs>
          <w:tab w:val="left" w:pos="3402"/>
        </w:tabs>
        <w:snapToGrid w:val="0"/>
        <w:spacing w:line="360" w:lineRule="auto"/>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1．由</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ascii="Times New Roman" w:hAnsi="Times New Roman" w:cs="Times New Roman"/>
          <w:b w:val="0"/>
          <w:bCs w:val="0"/>
          <w:color w:val="auto"/>
          <w:sz w:val="24"/>
          <w:szCs w:val="24"/>
        </w:rPr>
        <w:t>到</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ascii="Times New Roman" w:hAnsi="Times New Roman" w:cs="Times New Roman"/>
          <w:b w:val="0"/>
          <w:bCs w:val="0"/>
          <w:color w:val="auto"/>
          <w:sz w:val="24"/>
          <w:szCs w:val="24"/>
        </w:rPr>
        <w:t>的地域分异</w:t>
      </w:r>
    </w:p>
    <w:p w14:paraId="5DA50AF7">
      <w:pPr>
        <w:pStyle w:val="3"/>
        <w:tabs>
          <w:tab w:val="left" w:pos="3402"/>
        </w:tabs>
        <w:snapToGrid w:val="0"/>
        <w:spacing w:line="360" w:lineRule="auto"/>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(1)影响因素：太阳辐射的纬度差异。</w:t>
      </w:r>
    </w:p>
    <w:p w14:paraId="32F5471A">
      <w:pPr>
        <w:pStyle w:val="3"/>
        <w:tabs>
          <w:tab w:val="left" w:pos="3402"/>
        </w:tabs>
        <w:snapToGrid w:val="0"/>
        <w:spacing w:line="360" w:lineRule="auto"/>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(2)分异基础：热量变化。</w:t>
      </w:r>
    </w:p>
    <w:p w14:paraId="21F242C9">
      <w:pPr>
        <w:pStyle w:val="3"/>
        <w:tabs>
          <w:tab w:val="left" w:pos="3402"/>
        </w:tabs>
        <w:snapToGrid w:val="0"/>
        <w:spacing w:line="360" w:lineRule="auto"/>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(3)分布规律：</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ascii="Times New Roman" w:hAnsi="Times New Roman" w:cs="Times New Roman"/>
          <w:b w:val="0"/>
          <w:bCs w:val="0"/>
          <w:color w:val="auto"/>
          <w:sz w:val="24"/>
          <w:szCs w:val="24"/>
        </w:rPr>
        <w:t>向延伸、</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ascii="Times New Roman" w:hAnsi="Times New Roman" w:cs="Times New Roman"/>
          <w:b w:val="0"/>
          <w:bCs w:val="0"/>
          <w:color w:val="auto"/>
          <w:sz w:val="24"/>
          <w:szCs w:val="24"/>
        </w:rPr>
        <w:t>向更替。</w:t>
      </w:r>
    </w:p>
    <w:p w14:paraId="14605D77">
      <w:pPr>
        <w:pStyle w:val="3"/>
        <w:tabs>
          <w:tab w:val="left" w:pos="3402"/>
        </w:tabs>
        <w:snapToGrid w:val="0"/>
        <w:spacing w:line="360" w:lineRule="auto"/>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(4)分布地区</w:t>
      </w:r>
      <w:r>
        <w:rPr>
          <w:rFonts w:ascii="宋体-方正超大字符集" w:hAnsi="宋体-方正超大字符集" w:eastAsia="宋体-方正超大字符集" w:cs="宋体-方正超大字符集"/>
          <w:b w:val="0"/>
          <w:bCs w:val="0"/>
          <w:color w:val="auto"/>
          <w:sz w:val="24"/>
          <w:szCs w:val="24"/>
        </w:rPr>
        <w:fldChar w:fldCharType="begin"/>
      </w:r>
      <w:r>
        <w:rPr>
          <w:rFonts w:hint="eastAsia" w:ascii="宋体-方正超大字符集" w:hAnsi="宋体-方正超大字符集" w:eastAsia="宋体-方正超大字符集" w:cs="宋体-方正超大字符集"/>
          <w:b w:val="0"/>
          <w:bCs w:val="0"/>
          <w:color w:val="auto"/>
          <w:sz w:val="24"/>
          <w:szCs w:val="24"/>
        </w:rPr>
        <w:instrText xml:space="preserve">eq \</w:instrText>
      </w:r>
      <w:r>
        <w:rPr>
          <w:rFonts w:ascii="Times New Roman" w:hAnsi="Times New Roman" w:cs="Times New Roman"/>
          <w:b w:val="0"/>
          <w:bCs w:val="0"/>
          <w:color w:val="auto"/>
          <w:sz w:val="24"/>
          <w:szCs w:val="24"/>
        </w:rPr>
        <w:instrText xml:space="preserve">b\lc\{\rc\ (\a\vs4\al\co1(低纬度、高纬度地区，自然地带横穿整个大陆,中纬度地区一定范围内))</w:instrText>
      </w:r>
      <w:r>
        <w:rPr>
          <w:rFonts w:ascii="宋体-方正超大字符集" w:hAnsi="宋体-方正超大字符集" w:eastAsia="宋体-方正超大字符集" w:cs="宋体-方正超大字符集"/>
          <w:b w:val="0"/>
          <w:bCs w:val="0"/>
          <w:color w:val="auto"/>
          <w:sz w:val="24"/>
          <w:szCs w:val="24"/>
        </w:rPr>
        <w:fldChar w:fldCharType="end"/>
      </w:r>
    </w:p>
    <w:p w14:paraId="0781FBFE">
      <w:pPr>
        <w:pStyle w:val="3"/>
        <w:tabs>
          <w:tab w:val="left" w:pos="3402"/>
        </w:tabs>
        <w:snapToGrid w:val="0"/>
        <w:spacing w:line="360" w:lineRule="auto"/>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2．从沿海向内陆的地域分异</w:t>
      </w:r>
    </w:p>
    <w:p w14:paraId="29410DE4">
      <w:pPr>
        <w:pStyle w:val="3"/>
        <w:tabs>
          <w:tab w:val="left" w:pos="3402"/>
        </w:tabs>
        <w:snapToGrid w:val="0"/>
        <w:spacing w:line="360" w:lineRule="auto"/>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(1)影响因素：</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ascii="Times New Roman" w:hAnsi="Times New Roman" w:cs="Times New Roman"/>
          <w:b w:val="0"/>
          <w:bCs w:val="0"/>
          <w:color w:val="auto"/>
          <w:sz w:val="24"/>
          <w:szCs w:val="24"/>
        </w:rPr>
        <w:t>。</w:t>
      </w:r>
    </w:p>
    <w:p w14:paraId="40AF9CAB">
      <w:pPr>
        <w:pStyle w:val="3"/>
        <w:tabs>
          <w:tab w:val="left" w:pos="3402"/>
        </w:tabs>
        <w:snapToGrid w:val="0"/>
        <w:spacing w:line="360" w:lineRule="auto"/>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(2)分异基础：</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ascii="Times New Roman" w:hAnsi="Times New Roman" w:cs="Times New Roman"/>
          <w:b w:val="0"/>
          <w:bCs w:val="0"/>
          <w:color w:val="auto"/>
          <w:sz w:val="24"/>
          <w:szCs w:val="24"/>
        </w:rPr>
        <w:t>。</w:t>
      </w:r>
    </w:p>
    <w:p w14:paraId="2D228562">
      <w:pPr>
        <w:pStyle w:val="3"/>
        <w:tabs>
          <w:tab w:val="left" w:pos="3402"/>
        </w:tabs>
        <w:snapToGrid w:val="0"/>
        <w:spacing w:line="360" w:lineRule="auto"/>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(3)分布：中纬度地区，从沿海向大陆内部自然景观呈现</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ascii="Times New Roman" w:hAnsi="Times New Roman" w:cs="Times New Roman"/>
          <w:b w:val="0"/>
          <w:bCs w:val="0"/>
          <w:color w:val="auto"/>
          <w:sz w:val="24"/>
          <w:szCs w:val="24"/>
        </w:rPr>
        <w:t>带、草原带、荒漠带的有规律变化。</w:t>
      </w:r>
    </w:p>
    <w:p w14:paraId="165FADC3">
      <w:pPr>
        <w:pStyle w:val="3"/>
        <w:tabs>
          <w:tab w:val="left" w:pos="3402"/>
        </w:tabs>
        <w:snapToGrid w:val="0"/>
        <w:spacing w:line="360" w:lineRule="auto"/>
        <w:rPr>
          <w:rFonts w:ascii="Times New Roman" w:hAnsi="Times New Roman" w:cs="Times New Roman"/>
          <w:b w:val="0"/>
          <w:bCs w:val="0"/>
          <w:color w:val="auto"/>
          <w:sz w:val="24"/>
          <w:szCs w:val="24"/>
        </w:rPr>
      </w:pPr>
      <w:r>
        <w:rPr>
          <w:rFonts w:ascii="Times New Roman" w:hAnsi="Times New Roman" w:eastAsia="黑体" w:cs="Times New Roman"/>
          <w:b w:val="0"/>
          <w:bCs w:val="0"/>
          <w:color w:val="auto"/>
          <w:sz w:val="24"/>
          <w:szCs w:val="24"/>
        </w:rPr>
        <w:t>三、垂直地域分异规律</w:t>
      </w:r>
    </w:p>
    <w:p w14:paraId="15ADEB1B">
      <w:pPr>
        <w:pStyle w:val="3"/>
        <w:tabs>
          <w:tab w:val="left" w:pos="3402"/>
        </w:tabs>
        <w:snapToGrid w:val="0"/>
        <w:spacing w:line="360" w:lineRule="auto"/>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1．影响因素：海拔的变化。</w:t>
      </w:r>
    </w:p>
    <w:p w14:paraId="50F45E26">
      <w:pPr>
        <w:pStyle w:val="3"/>
        <w:tabs>
          <w:tab w:val="left" w:pos="3402"/>
        </w:tabs>
        <w:snapToGrid w:val="0"/>
        <w:spacing w:line="360" w:lineRule="auto"/>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2．分异基础：</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ascii="Times New Roman" w:hAnsi="Times New Roman" w:cs="Times New Roman"/>
          <w:b w:val="0"/>
          <w:bCs w:val="0"/>
          <w:color w:val="auto"/>
          <w:sz w:val="24"/>
          <w:szCs w:val="24"/>
        </w:rPr>
        <w:t>不同。</w:t>
      </w:r>
    </w:p>
    <w:p w14:paraId="7C24D7FB">
      <w:pPr>
        <w:pStyle w:val="3"/>
        <w:tabs>
          <w:tab w:val="left" w:pos="3402"/>
        </w:tabs>
        <w:snapToGrid w:val="0"/>
        <w:spacing w:line="360" w:lineRule="auto"/>
        <w:rPr>
          <w:rFonts w:ascii="Times New Roman" w:hAnsi="Times New Roman" w:cs="Times New Roman"/>
          <w:b w:val="0"/>
          <w:bCs w:val="0"/>
          <w:color w:val="auto"/>
          <w:sz w:val="24"/>
          <w:szCs w:val="24"/>
        </w:rPr>
      </w:pPr>
      <w:r>
        <w:rPr>
          <w:rFonts w:ascii="Times New Roman" w:hAnsi="Times New Roman" w:cs="Times New Roman"/>
          <w:b w:val="0"/>
          <w:bCs w:val="0"/>
          <w:color w:val="auto"/>
          <w:sz w:val="24"/>
          <w:szCs w:val="24"/>
        </w:rPr>
        <w:t>3．分异规律：山麓与</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hint="eastAsia" w:ascii="宋体" w:hAnsi="宋体" w:cs="Courier New"/>
          <w:sz w:val="24"/>
          <w:szCs w:val="24"/>
          <w:u w:val="single"/>
        </w:rPr>
        <w:t xml:space="preserve"> </w:t>
      </w:r>
      <w:r>
        <w:rPr>
          <w:rFonts w:ascii="宋体" w:hAnsi="宋体" w:cs="Courier New"/>
          <w:sz w:val="24"/>
          <w:szCs w:val="24"/>
          <w:u w:val="single"/>
        </w:rPr>
        <w:t xml:space="preserve"> </w:t>
      </w:r>
      <w:r>
        <w:rPr>
          <w:rFonts w:ascii="Times New Roman" w:hAnsi="Times New Roman" w:cs="Times New Roman"/>
          <w:b w:val="0"/>
          <w:bCs w:val="0"/>
          <w:color w:val="auto"/>
          <w:sz w:val="24"/>
          <w:szCs w:val="24"/>
        </w:rPr>
        <w:t>自然地带一致，垂直带变化与其所在纬度向较高纬度方向上的陆地自然地带变化相似。</w:t>
      </w:r>
    </w:p>
    <w:p w14:paraId="45A03DFB">
      <w:pPr>
        <w:pStyle w:val="3"/>
        <w:tabs>
          <w:tab w:val="left" w:pos="4111"/>
        </w:tabs>
        <w:spacing w:line="360" w:lineRule="auto"/>
        <w:rPr>
          <w:rFonts w:hint="eastAsia"/>
          <w:lang w:val="en-US"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宋体-方正超大字符集">
    <w:altName w:val="宋体"/>
    <w:panose1 w:val="03000509000000000000"/>
    <w:charset w:val="86"/>
    <w:family w:val="script"/>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C05D3C">
    <w:pPr>
      <w:pStyle w:val="5"/>
      <w:pBdr>
        <w:bottom w:val="single" w:color="auto" w:sz="4" w:space="0"/>
      </w:pBdr>
      <w:jc w:val="right"/>
      <w:rPr>
        <w:rFonts w:hint="eastAsia" w:ascii="等线" w:hAnsi="等线" w:eastAsia="等线" w:cs="等线"/>
        <w:lang w:val="en-US" w:eastAsia="zh-CN"/>
      </w:rPr>
    </w:pPr>
    <w:r>
      <w:rPr>
        <w:rFonts w:hint="eastAsia" w:ascii="等线" w:hAnsi="等线" w:eastAsia="等线" w:cs="等线"/>
        <w:lang w:val="en-US" w:eastAsia="zh-CN"/>
      </w:rPr>
      <w:t>配套《高中必刷题 地理 选择性必修1 自然地理基础》使用</w:t>
    </w:r>
  </w:p>
  <w:p w14:paraId="01B80CC7">
    <w:pPr>
      <w:pStyle w:val="5"/>
    </w:pPr>
    <w:r>
      <w:rPr>
        <w:sz w:val="18"/>
      </w:rPr>
      <w:drawing>
        <wp:anchor distT="0" distB="0" distL="114300" distR="114300" simplePos="0" relativeHeight="251659264" behindDoc="1" locked="0" layoutInCell="1" allowOverlap="1">
          <wp:simplePos x="0" y="0"/>
          <wp:positionH relativeFrom="margin">
            <wp:align>center</wp:align>
          </wp:positionH>
          <wp:positionV relativeFrom="margin">
            <wp:align>center</wp:align>
          </wp:positionV>
          <wp:extent cx="7776845" cy="10908665"/>
          <wp:effectExtent l="0" t="0" r="8255" b="635"/>
          <wp:wrapNone/>
          <wp:docPr id="1" name="WordPictureWatermark121919" descr="加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21919" descr="加水印"/>
                  <pic:cNvPicPr>
                    <a:picLocks noChangeAspect="1"/>
                  </pic:cNvPicPr>
                </pic:nvPicPr>
                <pic:blipFill>
                  <a:blip r:embed="rId1"/>
                  <a:stretch>
                    <a:fillRect/>
                  </a:stretch>
                </pic:blipFill>
                <pic:spPr>
                  <a:xfrm>
                    <a:off x="0" y="0"/>
                    <a:ext cx="7776845" cy="1090866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DE1OGY5Mzc0YzY3MGJhZmQwNWZlZDAxMWEwYWMifQ=="/>
  </w:docVars>
  <w:rsids>
    <w:rsidRoot w:val="00000000"/>
    <w:rsid w:val="002E1F6F"/>
    <w:rsid w:val="005E0AA6"/>
    <w:rsid w:val="009F3794"/>
    <w:rsid w:val="00CA4258"/>
    <w:rsid w:val="00EB5A15"/>
    <w:rsid w:val="012D052D"/>
    <w:rsid w:val="020403A9"/>
    <w:rsid w:val="021E1686"/>
    <w:rsid w:val="02EE0BFC"/>
    <w:rsid w:val="03802AE2"/>
    <w:rsid w:val="04212517"/>
    <w:rsid w:val="042F6C22"/>
    <w:rsid w:val="06A426FF"/>
    <w:rsid w:val="07CE28B2"/>
    <w:rsid w:val="0DBE0DD6"/>
    <w:rsid w:val="0EA855E3"/>
    <w:rsid w:val="0F421A3B"/>
    <w:rsid w:val="108A2BE9"/>
    <w:rsid w:val="13B13EB6"/>
    <w:rsid w:val="1573515B"/>
    <w:rsid w:val="15DB6974"/>
    <w:rsid w:val="18E57726"/>
    <w:rsid w:val="1A2C62F1"/>
    <w:rsid w:val="1A4C1518"/>
    <w:rsid w:val="1A815666"/>
    <w:rsid w:val="1B1345A2"/>
    <w:rsid w:val="1B5D7B12"/>
    <w:rsid w:val="1B781C36"/>
    <w:rsid w:val="1CBB1C79"/>
    <w:rsid w:val="1D5D1AC3"/>
    <w:rsid w:val="1DC5415D"/>
    <w:rsid w:val="1DF61EC7"/>
    <w:rsid w:val="1E20413D"/>
    <w:rsid w:val="1E3D0A28"/>
    <w:rsid w:val="1EF91491"/>
    <w:rsid w:val="1FB913FE"/>
    <w:rsid w:val="23FF03B4"/>
    <w:rsid w:val="24107369"/>
    <w:rsid w:val="2436176B"/>
    <w:rsid w:val="24AD52A9"/>
    <w:rsid w:val="24DC5C8B"/>
    <w:rsid w:val="25916979"/>
    <w:rsid w:val="25C46796"/>
    <w:rsid w:val="26800419"/>
    <w:rsid w:val="27A74232"/>
    <w:rsid w:val="27B70919"/>
    <w:rsid w:val="285A12A4"/>
    <w:rsid w:val="2A8D1BEE"/>
    <w:rsid w:val="2AE311EC"/>
    <w:rsid w:val="2B6F32B8"/>
    <w:rsid w:val="2C1E671D"/>
    <w:rsid w:val="2D3A46DD"/>
    <w:rsid w:val="2D6B4704"/>
    <w:rsid w:val="2DA21723"/>
    <w:rsid w:val="2E982B26"/>
    <w:rsid w:val="2FE0425C"/>
    <w:rsid w:val="30347DA4"/>
    <w:rsid w:val="3098505F"/>
    <w:rsid w:val="30C6397A"/>
    <w:rsid w:val="32123DAB"/>
    <w:rsid w:val="32637040"/>
    <w:rsid w:val="32C34352"/>
    <w:rsid w:val="33FF5CEA"/>
    <w:rsid w:val="34D45079"/>
    <w:rsid w:val="376A0E5A"/>
    <w:rsid w:val="39B40D7E"/>
    <w:rsid w:val="3B703625"/>
    <w:rsid w:val="3BF82E56"/>
    <w:rsid w:val="3D47065F"/>
    <w:rsid w:val="3DA73412"/>
    <w:rsid w:val="3E860D11"/>
    <w:rsid w:val="3F3A44CF"/>
    <w:rsid w:val="3F593C0C"/>
    <w:rsid w:val="413E755D"/>
    <w:rsid w:val="41CA0DF1"/>
    <w:rsid w:val="41FA52CC"/>
    <w:rsid w:val="421A1D78"/>
    <w:rsid w:val="44227892"/>
    <w:rsid w:val="470A2A62"/>
    <w:rsid w:val="477A0655"/>
    <w:rsid w:val="47A40D11"/>
    <w:rsid w:val="47EC7DD1"/>
    <w:rsid w:val="488F215C"/>
    <w:rsid w:val="48A71E8C"/>
    <w:rsid w:val="490C6F3D"/>
    <w:rsid w:val="49904E8B"/>
    <w:rsid w:val="49FF7F76"/>
    <w:rsid w:val="4A056E6A"/>
    <w:rsid w:val="4B297D5B"/>
    <w:rsid w:val="4B6508C8"/>
    <w:rsid w:val="4BEA0604"/>
    <w:rsid w:val="4C910E89"/>
    <w:rsid w:val="4DC2412F"/>
    <w:rsid w:val="4DF07E31"/>
    <w:rsid w:val="4FC05C94"/>
    <w:rsid w:val="4FEE773B"/>
    <w:rsid w:val="50090468"/>
    <w:rsid w:val="50253FF3"/>
    <w:rsid w:val="5080549C"/>
    <w:rsid w:val="508B5BEF"/>
    <w:rsid w:val="519311FF"/>
    <w:rsid w:val="53803A05"/>
    <w:rsid w:val="5393682D"/>
    <w:rsid w:val="541F6411"/>
    <w:rsid w:val="54E403E6"/>
    <w:rsid w:val="557312C2"/>
    <w:rsid w:val="557D4386"/>
    <w:rsid w:val="55CC08C4"/>
    <w:rsid w:val="56306437"/>
    <w:rsid w:val="57C00874"/>
    <w:rsid w:val="57E860AE"/>
    <w:rsid w:val="58281D97"/>
    <w:rsid w:val="58DF399F"/>
    <w:rsid w:val="5A5761C4"/>
    <w:rsid w:val="5A596DE6"/>
    <w:rsid w:val="5AEA5F70"/>
    <w:rsid w:val="5AF2289E"/>
    <w:rsid w:val="5AF4436C"/>
    <w:rsid w:val="5B4D241F"/>
    <w:rsid w:val="5BA069F2"/>
    <w:rsid w:val="5BB42D24"/>
    <w:rsid w:val="5BB95D06"/>
    <w:rsid w:val="5D3046F0"/>
    <w:rsid w:val="5D46181B"/>
    <w:rsid w:val="5E357731"/>
    <w:rsid w:val="5F252D33"/>
    <w:rsid w:val="60065988"/>
    <w:rsid w:val="61C52A20"/>
    <w:rsid w:val="62A63221"/>
    <w:rsid w:val="62D358FF"/>
    <w:rsid w:val="66136A8F"/>
    <w:rsid w:val="67191B1C"/>
    <w:rsid w:val="67857B63"/>
    <w:rsid w:val="68295FC1"/>
    <w:rsid w:val="686A2C29"/>
    <w:rsid w:val="6873319D"/>
    <w:rsid w:val="6A6257BB"/>
    <w:rsid w:val="6D266F73"/>
    <w:rsid w:val="6D9C00D3"/>
    <w:rsid w:val="6E646880"/>
    <w:rsid w:val="6E8D370A"/>
    <w:rsid w:val="6E9F158A"/>
    <w:rsid w:val="6EAB5982"/>
    <w:rsid w:val="6F947336"/>
    <w:rsid w:val="6FBE656C"/>
    <w:rsid w:val="70C20D61"/>
    <w:rsid w:val="71082A99"/>
    <w:rsid w:val="712224EE"/>
    <w:rsid w:val="716D27FA"/>
    <w:rsid w:val="71AD37BF"/>
    <w:rsid w:val="720A7028"/>
    <w:rsid w:val="728E3FB1"/>
    <w:rsid w:val="72E80FA2"/>
    <w:rsid w:val="73216213"/>
    <w:rsid w:val="749C30D5"/>
    <w:rsid w:val="754760B3"/>
    <w:rsid w:val="76203174"/>
    <w:rsid w:val="764738DA"/>
    <w:rsid w:val="76581E16"/>
    <w:rsid w:val="76913A3E"/>
    <w:rsid w:val="76EB2186"/>
    <w:rsid w:val="7721127E"/>
    <w:rsid w:val="77416E84"/>
    <w:rsid w:val="77F9775E"/>
    <w:rsid w:val="789D458E"/>
    <w:rsid w:val="79DD23F0"/>
    <w:rsid w:val="7B1A3BF3"/>
    <w:rsid w:val="7DA925D1"/>
    <w:rsid w:val="7DB85E6C"/>
    <w:rsid w:val="7E807F12"/>
    <w:rsid w:val="7E820E9B"/>
    <w:rsid w:val="7FB87EFF"/>
    <w:rsid w:val="7FBF7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微软雅黑" w:hAnsi="微软雅黑" w:eastAsia="微软雅黑" w:cs="微软雅黑"/>
      <w:sz w:val="21"/>
      <w:szCs w:val="21"/>
      <w:lang w:val="en-US" w:eastAsia="en-US" w:bidi="ar-SA"/>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365</Words>
  <Characters>385</Characters>
  <Lines>0</Lines>
  <Paragraphs>0</Paragraphs>
  <TotalTime>0</TotalTime>
  <ScaleCrop>false</ScaleCrop>
  <LinksUpToDate>false</LinksUpToDate>
  <CharactersWithSpaces>445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2023-04-12T07:31:00Z</dcterms:created>
  <dc:creator>韩伟</dc:creator>
  <cp:lastModifiedBy>这个方案做不了</cp:lastModifiedBy>
  <dcterms:modified xsi:type="dcterms:W3CDTF">2025-10-21T01:38:11Z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E04EF46E509949C0A5F0826278E13F86_13</vt:lpwstr>
  </property>
  <property fmtid="{D5CDD505-2E9C-101B-9397-08002B2CF9AE}" pid="4" name="KSOTemplateDocerSaveRecord">
    <vt:lpwstr>eyJoZGlkIjoiYzk2MmRkZGJkMWIwMDM5YmViMmU0YThmY2FjMmVkYjciLCJ1c2VySWQiOiIyNTUyODk4NjgifQ==</vt:lpwstr>
  </property>
</Properties>
</file>