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地理预习卡（十四）海水1.4</w:t>
      </w:r>
    </w:p>
    <w:p w14:paraId="239917B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1．寒暖流的判断方法</w:t>
      </w:r>
    </w:p>
    <w:p w14:paraId="77928712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(1)根据海水等温线的分布规律确定南、北半球</w:t>
      </w:r>
    </w:p>
    <w:p w14:paraId="3FB02BE8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如果海水等温线的数值自北向南逐渐增大，则该海域在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半球，如图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；如果海水等温线的数值自北向南逐渐减小，则该海域在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半球，如图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69F9923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977515" cy="880745"/>
            <wp:effectExtent l="0" t="0" r="13335" b="14605"/>
            <wp:docPr id="4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B5C92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(2)根据海水等温线的弯曲方向确定洋流的性质</w:t>
      </w:r>
    </w:p>
    <w:p w14:paraId="1B9DADF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如果海水等温线向高纬凸出(北半球向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，南半球向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)，说明洋流水温比流经海区水温高，则洋流为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流；如果海水等温线向低纬凸出，说明洋流水温比流经海区水温低，则洋流为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流。如下图：</w:t>
      </w:r>
    </w:p>
    <w:p w14:paraId="363B4A6B">
      <w:pPr>
        <w:widowControl w:val="0"/>
        <w:kinsoku w:val="0"/>
        <w:autoSpaceDE w:val="0"/>
        <w:autoSpaceDN w:val="0"/>
        <w:adjustRightInd w:val="0"/>
        <w:spacing w:before="1" w:after="0" w:line="250" w:lineRule="auto"/>
        <w:ind w:left="164" w:right="112" w:firstLine="0"/>
        <w:jc w:val="left"/>
        <w:textAlignment w:val="baseline"/>
        <w:rPr>
          <w:rFonts w:hint="eastAsia"/>
          <w:lang w:val="en-US" w:eastAsia="zh-CN"/>
        </w:rPr>
      </w:pPr>
    </w:p>
    <w:p w14:paraId="5F34463B">
      <w:pPr>
        <w:widowControl w:val="0"/>
        <w:kinsoku w:val="0"/>
        <w:autoSpaceDE w:val="0"/>
        <w:autoSpaceDN w:val="0"/>
        <w:adjustRightInd w:val="0"/>
        <w:spacing w:before="1" w:after="0" w:line="250" w:lineRule="auto"/>
        <w:ind w:left="164" w:right="112" w:firstLine="0"/>
        <w:jc w:val="left"/>
        <w:textAlignment w:val="baseline"/>
        <w:rPr>
          <w:rFonts w:ascii="宋体" w:hAnsi="宋体" w:eastAsia="宋体"/>
          <w:b w:val="0"/>
          <w:i w:val="0"/>
          <w:color w:val="FF0000"/>
          <w:spacing w:val="94"/>
          <w:w w:val="100"/>
          <w:kern w:val="0"/>
          <w:position w:val="0"/>
          <w:sz w:val="23"/>
          <w:szCs w:val="23"/>
        </w:rPr>
      </w:pPr>
      <w:r>
        <w:rPr>
          <w:rFonts w:hint="eastAsia"/>
          <w:lang w:val="en-US" w:eastAsia="zh-CN"/>
        </w:rPr>
        <w:t>下</w:t>
      </w:r>
      <w:r>
        <w:rPr>
          <w:rFonts w:ascii="宋体" w:hAnsi="宋体" w:eastAsia="宋体" w:cs="宋体"/>
          <w:b w:val="0"/>
          <w:i w:val="0"/>
          <w:color w:val="000000"/>
          <w:spacing w:val="8"/>
          <w:w w:val="100"/>
          <w:kern w:val="0"/>
          <w:position w:val="0"/>
          <w:sz w:val="23"/>
          <w:szCs w:val="23"/>
        </w:rPr>
        <w:t>图洋流为：</w:t>
      </w:r>
      <w:r>
        <w:rPr>
          <w:rFonts w:ascii="宋体" w:hAnsi="宋体" w:eastAsia="宋体" w:cs="宋体"/>
          <w:b w:val="0"/>
          <w:i w:val="0"/>
          <w:color w:val="000000"/>
          <w:spacing w:val="7"/>
          <w:w w:val="100"/>
          <w:kern w:val="0"/>
          <w:position w:val="0"/>
          <w:sz w:val="23"/>
          <w:szCs w:val="23"/>
        </w:rPr>
        <w:t>A：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ascii="宋体" w:hAnsi="宋体" w:eastAsia="宋体"/>
          <w:b w:val="0"/>
          <w:i w:val="0"/>
          <w:color w:val="FF0000"/>
          <w:spacing w:val="94"/>
          <w:w w:val="100"/>
          <w:kern w:val="0"/>
          <w:position w:val="0"/>
          <w:sz w:val="23"/>
          <w:szCs w:val="23"/>
        </w:rPr>
        <w:t xml:space="preserve"> </w:t>
      </w:r>
      <w:r>
        <w:rPr>
          <w:rFonts w:hint="eastAsia" w:ascii="宋体" w:hAnsi="宋体" w:eastAsia="宋体"/>
          <w:b w:val="0"/>
          <w:i w:val="0"/>
          <w:color w:val="FF0000"/>
          <w:spacing w:val="94"/>
          <w:w w:val="100"/>
          <w:kern w:val="0"/>
          <w:position w:val="0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pacing w:val="11"/>
          <w:w w:val="100"/>
          <w:kern w:val="0"/>
          <w:position w:val="0"/>
          <w:sz w:val="23"/>
          <w:szCs w:val="23"/>
        </w:rPr>
        <w:t>B</w:t>
      </w:r>
      <w:r>
        <w:rPr>
          <w:rFonts w:ascii="宋体" w:hAnsi="宋体" w:eastAsia="宋体" w:cs="宋体"/>
          <w:b w:val="0"/>
          <w:i w:val="0"/>
          <w:color w:val="000000"/>
          <w:spacing w:val="10"/>
          <w:w w:val="100"/>
          <w:kern w:val="0"/>
          <w:position w:val="0"/>
          <w:sz w:val="23"/>
          <w:szCs w:val="23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/>
          <w:b w:val="0"/>
          <w:i w:val="0"/>
          <w:color w:val="FF0000"/>
          <w:spacing w:val="94"/>
          <w:w w:val="100"/>
          <w:kern w:val="0"/>
          <w:position w:val="0"/>
          <w:sz w:val="23"/>
          <w:szCs w:val="23"/>
        </w:rPr>
        <w:t xml:space="preserve"> </w:t>
      </w:r>
    </w:p>
    <w:p w14:paraId="48F43C6B">
      <w:pPr>
        <w:widowControl w:val="0"/>
        <w:kinsoku w:val="0"/>
        <w:autoSpaceDE w:val="0"/>
        <w:autoSpaceDN w:val="0"/>
        <w:adjustRightInd w:val="0"/>
        <w:spacing w:before="1" w:after="0" w:line="250" w:lineRule="auto"/>
        <w:ind w:right="112" w:firstLine="1512" w:firstLineChars="600"/>
        <w:jc w:val="left"/>
        <w:textAlignment w:val="baseline"/>
        <w:rPr>
          <w:rFonts w:hint="default" w:ascii="宋体" w:hAnsi="宋体" w:eastAsia="宋体"/>
          <w:b w:val="0"/>
          <w:i w:val="0"/>
          <w:color w:val="FF0000"/>
          <w:spacing w:val="0"/>
          <w:w w:val="100"/>
          <w:kern w:val="0"/>
          <w:position w:val="0"/>
          <w:sz w:val="23"/>
          <w:szCs w:val="23"/>
          <w:lang w:val="en-US"/>
        </w:rPr>
      </w:pPr>
      <w:r>
        <w:rPr>
          <w:rFonts w:ascii="宋体" w:hAnsi="宋体" w:eastAsia="宋体" w:cs="宋体"/>
          <w:b w:val="0"/>
          <w:i w:val="0"/>
          <w:color w:val="000000"/>
          <w:spacing w:val="11"/>
          <w:w w:val="100"/>
          <w:kern w:val="0"/>
          <w:position w:val="0"/>
          <w:sz w:val="23"/>
          <w:szCs w:val="23"/>
        </w:rPr>
        <w:t>C</w:t>
      </w:r>
      <w:r>
        <w:rPr>
          <w:rFonts w:ascii="宋体" w:hAnsi="宋体" w:eastAsia="宋体" w:cs="宋体"/>
          <w:b w:val="0"/>
          <w:i w:val="0"/>
          <w:color w:val="000000"/>
          <w:spacing w:val="10"/>
          <w:w w:val="100"/>
          <w:kern w:val="0"/>
          <w:position w:val="0"/>
          <w:sz w:val="23"/>
          <w:szCs w:val="23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ascii="宋体" w:hAnsi="宋体" w:eastAsia="宋体"/>
          <w:b w:val="0"/>
          <w:i w:val="0"/>
          <w:color w:val="FF0000"/>
          <w:spacing w:val="60"/>
          <w:w w:val="100"/>
          <w:kern w:val="0"/>
          <w:position w:val="0"/>
          <w:sz w:val="23"/>
          <w:szCs w:val="23"/>
        </w:rPr>
        <w:t xml:space="preserve"> </w:t>
      </w:r>
      <w:r>
        <w:rPr>
          <w:rFonts w:hint="eastAsia" w:ascii="宋体" w:hAnsi="宋体" w:eastAsia="宋体"/>
          <w:b w:val="0"/>
          <w:i w:val="0"/>
          <w:color w:val="FF0000"/>
          <w:spacing w:val="60"/>
          <w:w w:val="100"/>
          <w:kern w:val="0"/>
          <w:position w:val="0"/>
          <w:sz w:val="23"/>
          <w:szCs w:val="23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pacing w:val="6"/>
          <w:w w:val="100"/>
          <w:kern w:val="0"/>
          <w:position w:val="0"/>
          <w:sz w:val="23"/>
          <w:szCs w:val="23"/>
        </w:rPr>
        <w:t>D</w:t>
      </w:r>
      <w:r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32974E10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  <w:r>
        <w:rPr>
          <w:rFonts w:hint="default"/>
          <w:lang w:val="en-U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1074420</wp:posOffset>
            </wp:positionH>
            <wp:positionV relativeFrom="paragraph">
              <wp:posOffset>27940</wp:posOffset>
            </wp:positionV>
            <wp:extent cx="4954905" cy="1301115"/>
            <wp:effectExtent l="0" t="0" r="17145" b="13335"/>
            <wp:wrapSquare wrapText="bothSides"/>
            <wp:docPr id="750" name="Image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Image75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4905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FBDDEE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4DCE0296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2FC016F6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78F3F579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480F8EDC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555FD3A8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</w:p>
    <w:p w14:paraId="29C3450A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hAnsi="宋体" w:eastAsia="宋体" w:cs="宋体"/>
          <w:kern w:val="2"/>
          <w:sz w:val="24"/>
          <w:szCs w:val="24"/>
          <w:u w:val="none"/>
          <w:lang w:val="en-US" w:eastAsia="zh-CN" w:bidi="ar-SA"/>
        </w:rPr>
      </w:pPr>
    </w:p>
    <w:p w14:paraId="7779493B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hAnsi="宋体" w:eastAsia="宋体" w:cs="宋体"/>
          <w:kern w:val="2"/>
          <w:sz w:val="24"/>
          <w:szCs w:val="24"/>
          <w:u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.渔场形成的区位</w:t>
      </w:r>
      <w:r>
        <w:rPr>
          <w:rFonts w:hint="eastAsia" w:hAnsi="宋体" w:eastAsia="宋体" w:cs="宋体"/>
          <w:kern w:val="2"/>
          <w:sz w:val="24"/>
          <w:szCs w:val="24"/>
          <w:u w:val="none"/>
          <w:lang w:val="en-US" w:eastAsia="zh-CN" w:bidi="ar-SA"/>
        </w:rPr>
        <w:t>条件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 w14:paraId="481D7562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（1）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：温带地区季节变化显著，冬季表层海水和底部海水发生交换时，上泛的底部海水含有丰富的营养盐类，浮游生物众多；</w:t>
      </w:r>
    </w:p>
    <w:p w14:paraId="00D87E1D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（2）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：面积广阔的大陆架（水温高，阳光充足，光合作用强，饵料丰富）</w:t>
      </w:r>
    </w:p>
    <w:p w14:paraId="62F31EEC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（3）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：河流带来丰富的营养盐类，有利于浮游生物繁殖，饵料丰富</w:t>
      </w:r>
    </w:p>
    <w:p w14:paraId="335A9285"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（4）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：寒暖流交汇处或离岸风导致上升流补偿流处，海水上泛，海底营养物质至表层，饵料丰富。</w:t>
      </w:r>
    </w:p>
    <w:p w14:paraId="59366E80">
      <w:pPr>
        <w:widowControl w:val="0"/>
        <w:kinsoku w:val="0"/>
        <w:autoSpaceDE w:val="0"/>
        <w:autoSpaceDN w:val="0"/>
        <w:adjustRightInd w:val="0"/>
        <w:spacing w:before="0" w:after="0" w:line="245" w:lineRule="auto"/>
        <w:ind w:left="2318" w:right="952" w:hanging="2154"/>
        <w:jc w:val="left"/>
        <w:textAlignment w:val="baseline"/>
        <w:rPr>
          <w:rFonts w:ascii="宋体" w:hAnsi="宋体" w:eastAsia="宋体"/>
          <w:b w:val="0"/>
          <w:i w:val="0"/>
          <w:color w:val="auto"/>
          <w:spacing w:val="0"/>
          <w:w w:val="10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  <w:lang w:val="en-US" w:eastAsia="zh-CN"/>
        </w:rPr>
        <w:t>3.</w:t>
      </w:r>
      <w:r>
        <w:rPr>
          <w:rFonts w:ascii="宋体" w:hAnsi="宋体" w:eastAsia="宋体" w:cs="宋体"/>
          <w:b w:val="0"/>
          <w:i w:val="0"/>
          <w:color w:val="000000"/>
          <w:spacing w:val="5"/>
          <w:w w:val="100"/>
          <w:kern w:val="0"/>
          <w:position w:val="0"/>
          <w:sz w:val="23"/>
          <w:szCs w:val="23"/>
        </w:rPr>
        <w:t>.世界上四大</w:t>
      </w:r>
      <w:r>
        <w:rPr>
          <w:rFonts w:ascii="宋体" w:hAnsi="宋体" w:eastAsia="宋体" w:cs="宋体"/>
          <w:b w:val="0"/>
          <w:i w:val="0"/>
          <w:color w:val="auto"/>
          <w:spacing w:val="5"/>
          <w:w w:val="100"/>
          <w:kern w:val="0"/>
          <w:position w:val="0"/>
          <w:sz w:val="23"/>
          <w:szCs w:val="23"/>
        </w:rPr>
        <w:t>渔场：</w:t>
      </w:r>
      <w:r>
        <w:rPr>
          <w:rFonts w:ascii="宋体" w:hAnsi="宋体" w:eastAsia="宋体" w:cs="宋体"/>
          <w:b w:val="0"/>
          <w:i w:val="0"/>
          <w:color w:val="auto"/>
          <w:spacing w:val="5"/>
          <w:w w:val="100"/>
          <w:kern w:val="0"/>
          <w:position w:val="0"/>
          <w:sz w:val="23"/>
          <w:szCs w:val="23"/>
          <w:u w:val="none" w:color="auto"/>
        </w:rPr>
        <w:t>（寒</w:t>
      </w:r>
      <w:r>
        <w:rPr>
          <w:rFonts w:ascii="宋体" w:hAnsi="宋体" w:eastAsia="宋体" w:cs="宋体"/>
          <w:b w:val="0"/>
          <w:i w:val="0"/>
          <w:color w:val="auto"/>
          <w:spacing w:val="4"/>
          <w:w w:val="100"/>
          <w:kern w:val="0"/>
          <w:position w:val="0"/>
          <w:sz w:val="23"/>
          <w:szCs w:val="23"/>
          <w:u w:val="none" w:color="auto"/>
        </w:rPr>
        <w:t>暖流交汇形成）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62A61727">
      <w:pPr>
        <w:kinsoku w:val="0"/>
        <w:autoSpaceDE w:val="0"/>
        <w:autoSpaceDN w:val="0"/>
        <w:adjustRightInd w:val="0"/>
        <w:snapToGrid w:val="0"/>
        <w:spacing w:before="89" w:line="253" w:lineRule="auto"/>
        <w:jc w:val="left"/>
        <w:textAlignment w:val="baseline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 w:val="0"/>
          <w:i w:val="0"/>
          <w:color w:val="auto"/>
          <w:spacing w:val="12"/>
          <w:w w:val="100"/>
          <w:kern w:val="0"/>
          <w:position w:val="0"/>
          <w:sz w:val="23"/>
          <w:szCs w:val="23"/>
          <w:u w:val="none" w:color="auto"/>
        </w:rPr>
        <w:t>（</w:t>
      </w:r>
      <w:r>
        <w:rPr>
          <w:rFonts w:ascii="宋体" w:hAnsi="宋体" w:eastAsia="宋体" w:cs="宋体"/>
          <w:b w:val="0"/>
          <w:i w:val="0"/>
          <w:color w:val="auto"/>
          <w:spacing w:val="11"/>
          <w:w w:val="100"/>
          <w:kern w:val="0"/>
          <w:position w:val="0"/>
          <w:sz w:val="23"/>
          <w:szCs w:val="23"/>
          <w:u w:val="none" w:color="auto"/>
        </w:rPr>
        <w:t>上</w:t>
      </w:r>
      <w:r>
        <w:rPr>
          <w:rFonts w:ascii="宋体" w:hAnsi="宋体" w:eastAsia="宋体" w:cs="宋体"/>
          <w:b w:val="0"/>
          <w:i w:val="0"/>
          <w:color w:val="auto"/>
          <w:spacing w:val="10"/>
          <w:w w:val="100"/>
          <w:kern w:val="0"/>
          <w:position w:val="0"/>
          <w:sz w:val="23"/>
          <w:szCs w:val="23"/>
          <w:u w:val="none" w:color="auto"/>
        </w:rPr>
        <w:t>升流形成）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797591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426</Characters>
  <Lines>0</Lines>
  <Paragraphs>0</Paragraphs>
  <TotalTime>0</TotalTime>
  <ScaleCrop>false</ScaleCrop>
  <LinksUpToDate>false</LinksUpToDate>
  <CharactersWithSpaces>653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41340BCE8B674904A3EE983D9177BC79_13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